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3F375" w14:textId="77777777" w:rsidR="00D57389" w:rsidRDefault="00D57389" w:rsidP="00D51BF2">
      <w:pPr>
        <w:rPr>
          <w:noProof/>
        </w:rPr>
      </w:pPr>
      <w:bookmarkStart w:id="0" w:name="OLE_LINK1"/>
      <w:bookmarkStart w:id="1" w:name="copertina"/>
    </w:p>
    <w:p w14:paraId="6D3F9BA1" w14:textId="77777777" w:rsidR="00A32A53" w:rsidRDefault="00A32A53" w:rsidP="00DA1855">
      <w:pPr>
        <w:rPr>
          <w:noProof/>
        </w:rPr>
      </w:pPr>
    </w:p>
    <w:p w14:paraId="3C425E4F" w14:textId="77777777" w:rsidR="00A32A53" w:rsidRDefault="00A32A53" w:rsidP="00DA1855">
      <w:pPr>
        <w:rPr>
          <w:noProof/>
        </w:rPr>
      </w:pPr>
    </w:p>
    <w:p w14:paraId="5928C90D" w14:textId="77777777" w:rsidR="00C96517" w:rsidRDefault="00C96517" w:rsidP="00D51BF2">
      <w:pPr>
        <w:rPr>
          <w:noProof/>
        </w:rPr>
      </w:pPr>
    </w:p>
    <w:p w14:paraId="0CB5D516" w14:textId="00222FE2" w:rsidR="00A129DD" w:rsidRPr="00CF631E" w:rsidRDefault="002D3202" w:rsidP="00DA1855">
      <w:pPr>
        <w:rPr>
          <w:rFonts w:ascii="Century Gothic" w:hAnsi="Century Gothic"/>
          <w:smallCaps/>
          <w:color w:val="993366"/>
          <w:sz w:val="40"/>
          <w:szCs w:val="40"/>
          <w14:shadow w14:blurRad="50800" w14:dist="38100" w14:dir="2700000" w14:sx="100000" w14:sy="100000" w14:kx="0" w14:ky="0" w14:algn="tl">
            <w14:srgbClr w14:val="000000">
              <w14:alpha w14:val="60000"/>
            </w14:srgbClr>
          </w14:shadow>
        </w:rPr>
      </w:pPr>
      <w:r w:rsidRPr="00CF631E">
        <w:rPr>
          <w:rFonts w:ascii="Century Gothic" w:hAnsi="Century Gothic"/>
          <w:smallCaps/>
          <w:color w:val="993366"/>
          <w:sz w:val="40"/>
          <w:szCs w:val="40"/>
          <w14:shadow w14:blurRad="50800" w14:dist="38100" w14:dir="2700000" w14:sx="100000" w14:sy="100000" w14:kx="0" w14:ky="0" w14:algn="tl">
            <w14:srgbClr w14:val="000000">
              <w14:alpha w14:val="60000"/>
            </w14:srgbClr>
          </w14:shadow>
        </w:rPr>
        <w:t xml:space="preserve">                  </w:t>
      </w:r>
      <w:r w:rsidR="00A32A53" w:rsidRPr="00CF631E">
        <w:rPr>
          <w:rFonts w:ascii="Century Gothic" w:hAnsi="Century Gothic"/>
          <w:smallCaps/>
          <w:color w:val="993366"/>
          <w:sz w:val="40"/>
          <w:szCs w:val="40"/>
          <w14:shadow w14:blurRad="50800" w14:dist="38100" w14:dir="2700000" w14:sx="100000" w14:sy="100000" w14:kx="0" w14:ky="0" w14:algn="tl">
            <w14:srgbClr w14:val="000000">
              <w14:alpha w14:val="60000"/>
            </w14:srgbClr>
          </w14:shadow>
        </w:rPr>
        <w:t xml:space="preserve">               </w:t>
      </w:r>
    </w:p>
    <w:p w14:paraId="36BC6CE8" w14:textId="77777777" w:rsidR="002D3202" w:rsidRPr="00CF631E" w:rsidRDefault="002D3202" w:rsidP="00DA1855">
      <w:pPr>
        <w:rPr>
          <w:rFonts w:ascii="Century Gothic" w:hAnsi="Century Gothic"/>
          <w:smallCaps/>
          <w:color w:val="993366"/>
          <w:sz w:val="40"/>
          <w:szCs w:val="40"/>
          <w14:shadow w14:blurRad="50800" w14:dist="38100" w14:dir="2700000" w14:sx="100000" w14:sy="100000" w14:kx="0" w14:ky="0" w14:algn="tl">
            <w14:srgbClr w14:val="000000">
              <w14:alpha w14:val="60000"/>
            </w14:srgbClr>
          </w14:shadow>
        </w:rPr>
      </w:pPr>
    </w:p>
    <w:tbl>
      <w:tblPr>
        <w:tblpPr w:leftFromText="141" w:rightFromText="141" w:vertAnchor="text" w:horzAnchor="margin" w:tblpY="241"/>
        <w:tblW w:w="963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639"/>
      </w:tblGrid>
      <w:tr w:rsidR="005062B3" w:rsidRPr="00800F90" w14:paraId="36258CF2" w14:textId="77777777" w:rsidTr="005062B3">
        <w:trPr>
          <w:trHeight w:val="1714"/>
        </w:trPr>
        <w:tc>
          <w:tcPr>
            <w:tcW w:w="9639" w:type="dxa"/>
            <w:tcBorders>
              <w:bottom w:val="single" w:sz="4" w:space="0" w:color="auto"/>
            </w:tcBorders>
            <w:vAlign w:val="center"/>
          </w:tcPr>
          <w:p w14:paraId="75AAD7CB" w14:textId="77777777" w:rsidR="005062B3" w:rsidRPr="00CF631E" w:rsidRDefault="005062B3" w:rsidP="005062B3">
            <w:pPr>
              <w:jc w:val="center"/>
              <w:rPr>
                <w:rFonts w:ascii="Century Gothic" w:hAnsi="Century Gothic"/>
                <w:smallCaps/>
                <w:sz w:val="24"/>
                <w:szCs w:val="24"/>
                <w14:shadow w14:blurRad="50800" w14:dist="38100" w14:dir="2700000" w14:sx="100000" w14:sy="100000" w14:kx="0" w14:ky="0" w14:algn="tl">
                  <w14:srgbClr w14:val="000000">
                    <w14:alpha w14:val="60000"/>
                  </w14:srgbClr>
                </w14:shadow>
              </w:rPr>
            </w:pPr>
            <w:r w:rsidRPr="00CF631E">
              <w:rPr>
                <w:rFonts w:ascii="Century Gothic" w:hAnsi="Century Gothic"/>
                <w:smallCaps/>
                <w:sz w:val="40"/>
                <w14:shadow w14:blurRad="50800" w14:dist="38100" w14:dir="2700000" w14:sx="100000" w14:sy="100000" w14:kx="0" w14:ky="0" w14:algn="tl">
                  <w14:srgbClr w14:val="000000">
                    <w14:alpha w14:val="60000"/>
                  </w14:srgbClr>
                </w14:shadow>
              </w:rPr>
              <w:t>MODELLO DI ORGANIZZAZIONE, GESTIONE E CONTROLLO ex D.Lgs. 231/2001</w:t>
            </w:r>
          </w:p>
        </w:tc>
      </w:tr>
    </w:tbl>
    <w:p w14:paraId="599CDFAD" w14:textId="77777777" w:rsidR="006A1B00" w:rsidRPr="00CF631E" w:rsidRDefault="006A1B00" w:rsidP="00DA1855">
      <w:pPr>
        <w:rPr>
          <w:rFonts w:ascii="Century Gothic" w:hAnsi="Century Gothic"/>
          <w:smallCaps/>
          <w:sz w:val="40"/>
          <w:szCs w:val="40"/>
          <w14:shadow w14:blurRad="50800" w14:dist="38100" w14:dir="2700000" w14:sx="100000" w14:sy="100000" w14:kx="0" w14:ky="0" w14:algn="tl">
            <w14:srgbClr w14:val="000000">
              <w14:alpha w14:val="60000"/>
            </w14:srgbClr>
          </w14:shadow>
        </w:rPr>
      </w:pPr>
    </w:p>
    <w:p w14:paraId="723DDFCA" w14:textId="77777777" w:rsidR="00A129DD" w:rsidRPr="00CF631E" w:rsidRDefault="00A129DD" w:rsidP="00A129DD">
      <w:pPr>
        <w:jc w:val="center"/>
        <w:rPr>
          <w:rFonts w:ascii="Century Gothic" w:hAnsi="Century Gothic"/>
          <w:smallCaps/>
          <w:sz w:val="40"/>
          <w:szCs w:val="40"/>
          <w14:shadow w14:blurRad="50800" w14:dist="38100" w14:dir="2700000" w14:sx="100000" w14:sy="100000" w14:kx="0" w14:ky="0" w14:algn="tl">
            <w14:srgbClr w14:val="000000">
              <w14:alpha w14:val="60000"/>
            </w14:srgbClr>
          </w14:shadow>
        </w:rPr>
      </w:pPr>
      <w:r w:rsidRPr="00CF631E">
        <w:rPr>
          <w:rFonts w:ascii="Century Gothic" w:hAnsi="Century Gothic"/>
          <w:smallCaps/>
          <w:sz w:val="40"/>
          <w:szCs w:val="40"/>
          <w14:shadow w14:blurRad="50800" w14:dist="38100" w14:dir="2700000" w14:sx="100000" w14:sy="100000" w14:kx="0" w14:ky="0" w14:algn="tl">
            <w14:srgbClr w14:val="000000">
              <w14:alpha w14:val="60000"/>
            </w14:srgbClr>
          </w14:shadow>
        </w:rPr>
        <w:t>Parte Generale</w:t>
      </w:r>
    </w:p>
    <w:p w14:paraId="4ABF3075" w14:textId="793B2DD8" w:rsidR="006D412B" w:rsidRDefault="006D412B" w:rsidP="00DA1855">
      <w:pPr>
        <w:jc w:val="center"/>
        <w:rPr>
          <w:rFonts w:ascii="Century Gothic" w:hAnsi="Century Gothic"/>
          <w:smallCaps/>
          <w:sz w:val="40"/>
          <w:szCs w:val="40"/>
          <w14:shadow w14:blurRad="50800" w14:dist="38100" w14:dir="2700000" w14:sx="100000" w14:sy="100000" w14:kx="0" w14:ky="0" w14:algn="tl">
            <w14:srgbClr w14:val="000000">
              <w14:alpha w14:val="60000"/>
            </w14:srgbClr>
          </w14:shadow>
        </w:rPr>
      </w:pPr>
      <w:bookmarkStart w:id="2" w:name="_Ref461935755"/>
      <w:bookmarkEnd w:id="2"/>
    </w:p>
    <w:p w14:paraId="6E5ABE0A" w14:textId="2A39682A" w:rsidR="00752417" w:rsidRDefault="00752417" w:rsidP="00DA1855">
      <w:pPr>
        <w:jc w:val="center"/>
        <w:rPr>
          <w:rFonts w:ascii="Century Gothic" w:hAnsi="Century Gothic"/>
          <w:smallCaps/>
          <w:sz w:val="40"/>
          <w:szCs w:val="40"/>
          <w14:shadow w14:blurRad="50800" w14:dist="38100" w14:dir="2700000" w14:sx="100000" w14:sy="100000" w14:kx="0" w14:ky="0" w14:algn="tl">
            <w14:srgbClr w14:val="000000">
              <w14:alpha w14:val="60000"/>
            </w14:srgbClr>
          </w14:shadow>
        </w:rPr>
      </w:pPr>
    </w:p>
    <w:p w14:paraId="775DE7B3" w14:textId="6E2606DF" w:rsidR="00752417" w:rsidRPr="00CF631E" w:rsidRDefault="00AF6181" w:rsidP="00DA1855">
      <w:pPr>
        <w:jc w:val="center"/>
        <w:rPr>
          <w:rFonts w:ascii="Century Gothic" w:hAnsi="Century Gothic"/>
          <w:smallCaps/>
          <w:sz w:val="40"/>
          <w:szCs w:val="40"/>
          <w14:shadow w14:blurRad="50800" w14:dist="38100" w14:dir="2700000" w14:sx="100000" w14:sy="100000" w14:kx="0" w14:ky="0" w14:algn="tl">
            <w14:srgbClr w14:val="000000">
              <w14:alpha w14:val="60000"/>
            </w14:srgbClr>
          </w14:shadow>
        </w:rPr>
      </w:pPr>
      <w:r w:rsidRPr="003F0EA6">
        <w:rPr>
          <w:rFonts w:ascii="Calibri" w:eastAsia="Calibri" w:hAnsi="Calibri" w:cs="Calibri"/>
          <w:noProof/>
          <w:color w:val="000000"/>
        </w:rPr>
        <w:drawing>
          <wp:inline distT="0" distB="0" distL="0" distR="0" wp14:anchorId="43E2965E" wp14:editId="5275B66B">
            <wp:extent cx="3069833" cy="901700"/>
            <wp:effectExtent l="0" t="0" r="0"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072230" cy="902404"/>
                    </a:xfrm>
                    <a:prstGeom prst="rect">
                      <a:avLst/>
                    </a:prstGeom>
                    <a:noFill/>
                    <a:ln>
                      <a:noFill/>
                    </a:ln>
                  </pic:spPr>
                </pic:pic>
              </a:graphicData>
            </a:graphic>
          </wp:inline>
        </w:drawing>
      </w:r>
    </w:p>
    <w:p w14:paraId="19B59011" w14:textId="06E9FF93" w:rsidR="00367BFA" w:rsidRDefault="00367BFA" w:rsidP="00DA1855">
      <w:pPr>
        <w:rPr>
          <w:rFonts w:ascii="Century Gothic" w:hAnsi="Century Gothic"/>
          <w:sz w:val="24"/>
          <w:szCs w:val="24"/>
        </w:rPr>
      </w:pPr>
    </w:p>
    <w:p w14:paraId="59FE6C30" w14:textId="108959B6" w:rsidR="00552D28" w:rsidRDefault="00552D28" w:rsidP="00DA1855">
      <w:pPr>
        <w:rPr>
          <w:rFonts w:ascii="Century Gothic" w:hAnsi="Century Gothic"/>
          <w:sz w:val="24"/>
          <w:szCs w:val="24"/>
        </w:rPr>
      </w:pPr>
    </w:p>
    <w:p w14:paraId="004360A8" w14:textId="33DFAFB9" w:rsidR="00552D28" w:rsidRDefault="00552D28" w:rsidP="00DA1855">
      <w:pPr>
        <w:rPr>
          <w:rFonts w:ascii="Century Gothic" w:hAnsi="Century Gothic"/>
          <w:sz w:val="24"/>
          <w:szCs w:val="24"/>
        </w:rPr>
      </w:pPr>
    </w:p>
    <w:p w14:paraId="276529DF" w14:textId="6F0413D2" w:rsidR="00552D28" w:rsidRDefault="00552D28" w:rsidP="00DA1855">
      <w:pPr>
        <w:rPr>
          <w:rFonts w:ascii="Century Gothic" w:hAnsi="Century Gothic"/>
          <w:sz w:val="24"/>
          <w:szCs w:val="24"/>
        </w:rPr>
      </w:pPr>
    </w:p>
    <w:p w14:paraId="0A7947E4" w14:textId="69C7BF2E" w:rsidR="00552D28" w:rsidRDefault="00552D28" w:rsidP="00DA1855">
      <w:pPr>
        <w:rPr>
          <w:rFonts w:ascii="Century Gothic" w:hAnsi="Century Gothic"/>
          <w:sz w:val="24"/>
          <w:szCs w:val="24"/>
        </w:rPr>
      </w:pPr>
    </w:p>
    <w:p w14:paraId="2EFE413F" w14:textId="6B19D930" w:rsidR="00552D28" w:rsidRDefault="00552D28" w:rsidP="00DA1855">
      <w:pPr>
        <w:rPr>
          <w:rFonts w:ascii="Century Gothic" w:hAnsi="Century Gothic"/>
          <w:sz w:val="24"/>
          <w:szCs w:val="24"/>
        </w:rPr>
      </w:pPr>
    </w:p>
    <w:p w14:paraId="59ADF555" w14:textId="01A99121" w:rsidR="00552D28" w:rsidRDefault="00552D28" w:rsidP="00DA1855">
      <w:pPr>
        <w:rPr>
          <w:rFonts w:ascii="Century Gothic" w:hAnsi="Century Gothic"/>
          <w:sz w:val="24"/>
          <w:szCs w:val="24"/>
        </w:rPr>
      </w:pPr>
    </w:p>
    <w:tbl>
      <w:tblPr>
        <w:tblpPr w:leftFromText="141" w:rightFromText="141" w:vertAnchor="text" w:horzAnchor="margin" w:tblpXSpec="center" w:tblpY="160"/>
        <w:tblOverlap w:val="never"/>
        <w:tblW w:w="0" w:type="auto"/>
        <w:tblCellMar>
          <w:left w:w="70" w:type="dxa"/>
          <w:right w:w="70" w:type="dxa"/>
        </w:tblCellMar>
        <w:tblLook w:val="0000" w:firstRow="0" w:lastRow="0" w:firstColumn="0" w:lastColumn="0" w:noHBand="0" w:noVBand="0"/>
      </w:tblPr>
      <w:tblGrid>
        <w:gridCol w:w="3369"/>
        <w:gridCol w:w="3420"/>
      </w:tblGrid>
      <w:tr w:rsidR="00552D28" w:rsidRPr="00870A72" w14:paraId="4274AAE8" w14:textId="77777777" w:rsidTr="009B0F0B">
        <w:trPr>
          <w:trHeight w:val="276"/>
        </w:trPr>
        <w:tc>
          <w:tcPr>
            <w:tcW w:w="3369" w:type="dxa"/>
            <w:tcBorders>
              <w:top w:val="single" w:sz="12" w:space="0" w:color="auto"/>
              <w:left w:val="single" w:sz="12" w:space="0" w:color="auto"/>
              <w:bottom w:val="single" w:sz="12" w:space="0" w:color="auto"/>
              <w:right w:val="single" w:sz="12" w:space="0" w:color="auto"/>
            </w:tcBorders>
            <w:shd w:val="solid" w:color="C0C0C0" w:fill="auto"/>
          </w:tcPr>
          <w:p w14:paraId="46F3B659" w14:textId="77777777" w:rsidR="00552D28" w:rsidRPr="00870A72" w:rsidRDefault="00552D28" w:rsidP="009B0F0B">
            <w:pPr>
              <w:autoSpaceDE w:val="0"/>
              <w:autoSpaceDN w:val="0"/>
              <w:adjustRightInd w:val="0"/>
              <w:jc w:val="center"/>
              <w:rPr>
                <w:rFonts w:ascii="Garamond" w:hAnsi="Garamond" w:cs="Garamond"/>
                <w:b/>
                <w:bCs/>
                <w:color w:val="000000"/>
              </w:rPr>
            </w:pPr>
            <w:r w:rsidRPr="00870A72">
              <w:rPr>
                <w:rFonts w:ascii="Garamond" w:hAnsi="Garamond" w:cs="Garamond"/>
                <w:b/>
                <w:bCs/>
                <w:color w:val="000000"/>
              </w:rPr>
              <w:t>REDATTO</w:t>
            </w:r>
          </w:p>
        </w:tc>
        <w:tc>
          <w:tcPr>
            <w:tcW w:w="3420" w:type="dxa"/>
            <w:tcBorders>
              <w:top w:val="single" w:sz="12" w:space="0" w:color="auto"/>
              <w:left w:val="nil"/>
              <w:bottom w:val="single" w:sz="12" w:space="0" w:color="auto"/>
              <w:right w:val="single" w:sz="12" w:space="0" w:color="auto"/>
            </w:tcBorders>
            <w:shd w:val="solid" w:color="C0C0C0" w:fill="auto"/>
          </w:tcPr>
          <w:p w14:paraId="0EA747A8" w14:textId="77777777" w:rsidR="00552D28" w:rsidRPr="00870A72" w:rsidRDefault="00552D28" w:rsidP="009B0F0B">
            <w:pPr>
              <w:autoSpaceDE w:val="0"/>
              <w:autoSpaceDN w:val="0"/>
              <w:adjustRightInd w:val="0"/>
              <w:jc w:val="center"/>
              <w:rPr>
                <w:rFonts w:ascii="Garamond" w:hAnsi="Garamond" w:cs="Garamond"/>
                <w:b/>
                <w:bCs/>
                <w:color w:val="000000"/>
              </w:rPr>
            </w:pPr>
            <w:r w:rsidRPr="00870A72">
              <w:rPr>
                <w:rFonts w:ascii="Garamond" w:hAnsi="Garamond" w:cs="Garamond"/>
                <w:b/>
                <w:bCs/>
                <w:color w:val="000000"/>
              </w:rPr>
              <w:t>APPROVATO</w:t>
            </w:r>
          </w:p>
        </w:tc>
      </w:tr>
      <w:tr w:rsidR="00552D28" w:rsidRPr="00870A72" w14:paraId="2235A385" w14:textId="77777777" w:rsidTr="009B0F0B">
        <w:trPr>
          <w:trHeight w:val="262"/>
        </w:trPr>
        <w:tc>
          <w:tcPr>
            <w:tcW w:w="3369" w:type="dxa"/>
            <w:tcBorders>
              <w:top w:val="single" w:sz="12" w:space="0" w:color="auto"/>
              <w:left w:val="single" w:sz="12" w:space="0" w:color="auto"/>
              <w:bottom w:val="single" w:sz="6" w:space="0" w:color="auto"/>
              <w:right w:val="single" w:sz="12" w:space="0" w:color="auto"/>
            </w:tcBorders>
            <w:shd w:val="clear" w:color="auto" w:fill="auto"/>
          </w:tcPr>
          <w:p w14:paraId="10CD6CF0" w14:textId="77777777" w:rsidR="00552D28" w:rsidRPr="00FE034A" w:rsidRDefault="00552D28" w:rsidP="009B0F0B">
            <w:pPr>
              <w:autoSpaceDE w:val="0"/>
              <w:autoSpaceDN w:val="0"/>
              <w:adjustRightInd w:val="0"/>
              <w:jc w:val="center"/>
              <w:rPr>
                <w:rFonts w:ascii="Garamond" w:hAnsi="Garamond" w:cs="Garamond"/>
                <w:b/>
                <w:bCs/>
                <w:color w:val="000000"/>
              </w:rPr>
            </w:pPr>
            <w:r w:rsidRPr="00FE034A">
              <w:rPr>
                <w:rFonts w:ascii="Garamond" w:hAnsi="Garamond" w:cs="Garamond"/>
                <w:b/>
                <w:bCs/>
                <w:color w:val="000000"/>
              </w:rPr>
              <w:t xml:space="preserve">Prima edizione </w:t>
            </w:r>
          </w:p>
        </w:tc>
        <w:tc>
          <w:tcPr>
            <w:tcW w:w="3420" w:type="dxa"/>
            <w:tcBorders>
              <w:top w:val="single" w:sz="12" w:space="0" w:color="auto"/>
              <w:left w:val="nil"/>
              <w:bottom w:val="single" w:sz="6" w:space="0" w:color="auto"/>
              <w:right w:val="single" w:sz="12" w:space="0" w:color="auto"/>
            </w:tcBorders>
            <w:shd w:val="clear" w:color="auto" w:fill="auto"/>
          </w:tcPr>
          <w:p w14:paraId="33D8E0D2" w14:textId="77777777" w:rsidR="00552D28" w:rsidRPr="00FE034A" w:rsidRDefault="00552D28" w:rsidP="009B0F0B">
            <w:pPr>
              <w:autoSpaceDE w:val="0"/>
              <w:autoSpaceDN w:val="0"/>
              <w:adjustRightInd w:val="0"/>
              <w:jc w:val="center"/>
              <w:rPr>
                <w:rFonts w:ascii="Garamond" w:hAnsi="Garamond" w:cs="Garamond"/>
                <w:b/>
                <w:bCs/>
                <w:color w:val="000000"/>
              </w:rPr>
            </w:pPr>
            <w:r w:rsidRPr="00FE034A">
              <w:rPr>
                <w:rFonts w:ascii="Garamond" w:hAnsi="Garamond" w:cs="Garamond"/>
                <w:b/>
                <w:bCs/>
                <w:color w:val="000000"/>
              </w:rPr>
              <w:t>Prima edizione</w:t>
            </w:r>
          </w:p>
        </w:tc>
      </w:tr>
      <w:tr w:rsidR="00552D28" w:rsidRPr="00870A72" w14:paraId="4E7566DB" w14:textId="77777777" w:rsidTr="009B0F0B">
        <w:trPr>
          <w:trHeight w:val="262"/>
        </w:trPr>
        <w:tc>
          <w:tcPr>
            <w:tcW w:w="3369" w:type="dxa"/>
            <w:tcBorders>
              <w:top w:val="single" w:sz="6" w:space="0" w:color="auto"/>
              <w:left w:val="single" w:sz="12" w:space="0" w:color="auto"/>
              <w:bottom w:val="single" w:sz="6" w:space="0" w:color="auto"/>
              <w:right w:val="single" w:sz="12" w:space="0" w:color="auto"/>
            </w:tcBorders>
            <w:shd w:val="clear" w:color="auto" w:fill="auto"/>
          </w:tcPr>
          <w:p w14:paraId="7ECEE6E0" w14:textId="378DD214" w:rsidR="00552D28" w:rsidRPr="00FE034A" w:rsidRDefault="00552D28" w:rsidP="009B0F0B">
            <w:pPr>
              <w:autoSpaceDE w:val="0"/>
              <w:autoSpaceDN w:val="0"/>
              <w:adjustRightInd w:val="0"/>
              <w:jc w:val="center"/>
              <w:rPr>
                <w:rFonts w:ascii="Garamond" w:hAnsi="Garamond" w:cs="Garamond"/>
                <w:b/>
                <w:bCs/>
                <w:color w:val="000000"/>
              </w:rPr>
            </w:pPr>
            <w:r w:rsidRPr="00FE034A">
              <w:rPr>
                <w:rFonts w:ascii="Garamond" w:hAnsi="Garamond" w:cs="Garamond"/>
                <w:b/>
                <w:bCs/>
                <w:color w:val="000000"/>
              </w:rPr>
              <w:t>Data: 2016</w:t>
            </w:r>
          </w:p>
        </w:tc>
        <w:tc>
          <w:tcPr>
            <w:tcW w:w="3420" w:type="dxa"/>
            <w:tcBorders>
              <w:top w:val="single" w:sz="6" w:space="0" w:color="auto"/>
              <w:left w:val="single" w:sz="12" w:space="0" w:color="auto"/>
              <w:bottom w:val="single" w:sz="6" w:space="0" w:color="auto"/>
              <w:right w:val="single" w:sz="12" w:space="0" w:color="auto"/>
            </w:tcBorders>
            <w:shd w:val="clear" w:color="auto" w:fill="auto"/>
          </w:tcPr>
          <w:p w14:paraId="627C1D1A" w14:textId="30B3323E" w:rsidR="00552D28" w:rsidRPr="00FE034A" w:rsidRDefault="00552D28" w:rsidP="009B0F0B">
            <w:pPr>
              <w:autoSpaceDE w:val="0"/>
              <w:autoSpaceDN w:val="0"/>
              <w:adjustRightInd w:val="0"/>
              <w:jc w:val="center"/>
              <w:rPr>
                <w:rFonts w:ascii="Garamond" w:hAnsi="Garamond" w:cs="Garamond"/>
                <w:b/>
                <w:bCs/>
                <w:color w:val="000000"/>
              </w:rPr>
            </w:pPr>
            <w:r w:rsidRPr="00FE034A">
              <w:rPr>
                <w:rFonts w:ascii="Garamond" w:hAnsi="Garamond" w:cs="Garamond"/>
                <w:b/>
                <w:bCs/>
                <w:color w:val="000000"/>
              </w:rPr>
              <w:t xml:space="preserve">Data: </w:t>
            </w:r>
            <w:r w:rsidR="00FE034A" w:rsidRPr="00FE034A">
              <w:rPr>
                <w:rFonts w:ascii="Garamond" w:hAnsi="Garamond" w:cs="Garamond"/>
                <w:b/>
                <w:bCs/>
                <w:color w:val="000000"/>
              </w:rPr>
              <w:t>29/01</w:t>
            </w:r>
            <w:r w:rsidRPr="00FE034A">
              <w:rPr>
                <w:rFonts w:ascii="Garamond" w:hAnsi="Garamond" w:cs="Garamond"/>
                <w:b/>
                <w:bCs/>
                <w:color w:val="000000"/>
              </w:rPr>
              <w:t>/2016</w:t>
            </w:r>
          </w:p>
        </w:tc>
      </w:tr>
      <w:tr w:rsidR="00552D28" w:rsidRPr="00870A72" w14:paraId="40BB7FC1" w14:textId="77777777" w:rsidTr="009B0F0B">
        <w:trPr>
          <w:trHeight w:val="276"/>
        </w:trPr>
        <w:tc>
          <w:tcPr>
            <w:tcW w:w="3369" w:type="dxa"/>
            <w:tcBorders>
              <w:top w:val="single" w:sz="6" w:space="0" w:color="auto"/>
              <w:left w:val="single" w:sz="12" w:space="0" w:color="auto"/>
              <w:bottom w:val="single" w:sz="12" w:space="0" w:color="auto"/>
              <w:right w:val="single" w:sz="12" w:space="0" w:color="auto"/>
            </w:tcBorders>
            <w:shd w:val="clear" w:color="auto" w:fill="auto"/>
          </w:tcPr>
          <w:p w14:paraId="08F7B56E" w14:textId="77777777" w:rsidR="00552D28" w:rsidRPr="00FE034A" w:rsidRDefault="00552D28" w:rsidP="009B0F0B">
            <w:pPr>
              <w:autoSpaceDE w:val="0"/>
              <w:autoSpaceDN w:val="0"/>
              <w:adjustRightInd w:val="0"/>
              <w:jc w:val="center"/>
              <w:rPr>
                <w:rFonts w:ascii="Garamond" w:hAnsi="Garamond" w:cs="Garamond"/>
                <w:b/>
                <w:bCs/>
                <w:color w:val="000000"/>
              </w:rPr>
            </w:pPr>
            <w:proofErr w:type="spellStart"/>
            <w:r w:rsidRPr="00FE034A">
              <w:rPr>
                <w:rFonts w:ascii="Garamond" w:hAnsi="Garamond" w:cs="Garamond"/>
                <w:b/>
                <w:bCs/>
                <w:color w:val="000000"/>
              </w:rPr>
              <w:t>Owner</w:t>
            </w:r>
            <w:proofErr w:type="spellEnd"/>
            <w:r w:rsidRPr="00FE034A">
              <w:rPr>
                <w:rFonts w:ascii="Garamond" w:hAnsi="Garamond" w:cs="Garamond"/>
                <w:b/>
                <w:bCs/>
                <w:color w:val="000000"/>
              </w:rPr>
              <w:t xml:space="preserve">: Amaie Energia e Servizi </w:t>
            </w:r>
            <w:proofErr w:type="spellStart"/>
            <w:r w:rsidRPr="00FE034A">
              <w:rPr>
                <w:rFonts w:ascii="Garamond" w:hAnsi="Garamond" w:cs="Garamond"/>
                <w:b/>
                <w:bCs/>
                <w:color w:val="000000"/>
              </w:rPr>
              <w:t>Srl</w:t>
            </w:r>
            <w:proofErr w:type="spellEnd"/>
          </w:p>
        </w:tc>
        <w:tc>
          <w:tcPr>
            <w:tcW w:w="3420" w:type="dxa"/>
            <w:tcBorders>
              <w:top w:val="single" w:sz="6" w:space="0" w:color="auto"/>
              <w:left w:val="nil"/>
              <w:bottom w:val="single" w:sz="12" w:space="0" w:color="auto"/>
              <w:right w:val="single" w:sz="12" w:space="0" w:color="auto"/>
            </w:tcBorders>
            <w:shd w:val="clear" w:color="auto" w:fill="auto"/>
          </w:tcPr>
          <w:p w14:paraId="21F7F695" w14:textId="77777777" w:rsidR="00552D28" w:rsidRPr="00FE034A" w:rsidRDefault="00552D28" w:rsidP="009B0F0B">
            <w:pPr>
              <w:autoSpaceDE w:val="0"/>
              <w:autoSpaceDN w:val="0"/>
              <w:adjustRightInd w:val="0"/>
              <w:jc w:val="center"/>
              <w:rPr>
                <w:rFonts w:ascii="Garamond" w:hAnsi="Garamond" w:cs="Garamond"/>
                <w:b/>
                <w:bCs/>
                <w:color w:val="000000"/>
              </w:rPr>
            </w:pPr>
            <w:proofErr w:type="spellStart"/>
            <w:r w:rsidRPr="00FE034A">
              <w:rPr>
                <w:rFonts w:ascii="Garamond" w:hAnsi="Garamond" w:cs="Garamond"/>
                <w:b/>
                <w:bCs/>
                <w:color w:val="000000"/>
              </w:rPr>
              <w:t>Owner</w:t>
            </w:r>
            <w:proofErr w:type="spellEnd"/>
            <w:r w:rsidRPr="00FE034A">
              <w:rPr>
                <w:rFonts w:ascii="Garamond" w:hAnsi="Garamond" w:cs="Garamond"/>
                <w:b/>
                <w:bCs/>
                <w:color w:val="000000"/>
              </w:rPr>
              <w:t>:</w:t>
            </w:r>
            <w:r w:rsidRPr="00FE034A">
              <w:rPr>
                <w:rFonts w:ascii="Garamond" w:hAnsi="Garamond" w:cs="Garamond"/>
                <w:color w:val="000000"/>
              </w:rPr>
              <w:t xml:space="preserve"> </w:t>
            </w:r>
            <w:r w:rsidRPr="00FE034A">
              <w:rPr>
                <w:rFonts w:ascii="Garamond" w:hAnsi="Garamond" w:cs="Garamond"/>
                <w:b/>
                <w:bCs/>
                <w:color w:val="000000"/>
              </w:rPr>
              <w:t xml:space="preserve">Amaie Energia e Servizi </w:t>
            </w:r>
            <w:proofErr w:type="spellStart"/>
            <w:r w:rsidRPr="00FE034A">
              <w:rPr>
                <w:rFonts w:ascii="Garamond" w:hAnsi="Garamond" w:cs="Garamond"/>
                <w:b/>
                <w:bCs/>
                <w:color w:val="000000"/>
              </w:rPr>
              <w:t>Srl</w:t>
            </w:r>
            <w:proofErr w:type="spellEnd"/>
          </w:p>
        </w:tc>
      </w:tr>
      <w:tr w:rsidR="00552D28" w:rsidRPr="00870A72" w14:paraId="0301A68C" w14:textId="77777777" w:rsidTr="009B0F0B">
        <w:trPr>
          <w:trHeight w:val="262"/>
        </w:trPr>
        <w:tc>
          <w:tcPr>
            <w:tcW w:w="3369" w:type="dxa"/>
            <w:tcBorders>
              <w:top w:val="single" w:sz="12" w:space="0" w:color="auto"/>
              <w:left w:val="single" w:sz="12" w:space="0" w:color="auto"/>
              <w:bottom w:val="single" w:sz="6" w:space="0" w:color="auto"/>
              <w:right w:val="single" w:sz="12" w:space="0" w:color="auto"/>
            </w:tcBorders>
            <w:shd w:val="clear" w:color="auto" w:fill="auto"/>
          </w:tcPr>
          <w:p w14:paraId="7420EFD8" w14:textId="77777777" w:rsidR="00552D28" w:rsidRPr="00FE034A" w:rsidRDefault="00552D28" w:rsidP="009B0F0B">
            <w:pPr>
              <w:autoSpaceDE w:val="0"/>
              <w:autoSpaceDN w:val="0"/>
              <w:adjustRightInd w:val="0"/>
              <w:jc w:val="center"/>
              <w:rPr>
                <w:rFonts w:ascii="Garamond" w:hAnsi="Garamond" w:cs="Garamond"/>
                <w:b/>
                <w:bCs/>
                <w:color w:val="000000"/>
              </w:rPr>
            </w:pPr>
            <w:r w:rsidRPr="00FE034A">
              <w:rPr>
                <w:rFonts w:ascii="Garamond" w:hAnsi="Garamond" w:cs="Garamond"/>
                <w:b/>
                <w:bCs/>
                <w:color w:val="000000"/>
              </w:rPr>
              <w:t xml:space="preserve">Revisione: </w:t>
            </w:r>
          </w:p>
        </w:tc>
        <w:tc>
          <w:tcPr>
            <w:tcW w:w="3420" w:type="dxa"/>
            <w:tcBorders>
              <w:top w:val="single" w:sz="12" w:space="0" w:color="auto"/>
              <w:left w:val="nil"/>
              <w:bottom w:val="single" w:sz="6" w:space="0" w:color="auto"/>
              <w:right w:val="single" w:sz="12" w:space="0" w:color="auto"/>
            </w:tcBorders>
            <w:shd w:val="clear" w:color="auto" w:fill="auto"/>
          </w:tcPr>
          <w:p w14:paraId="2E9E1E6A" w14:textId="77777777" w:rsidR="00552D28" w:rsidRPr="00FE034A" w:rsidRDefault="00552D28" w:rsidP="009B0F0B">
            <w:pPr>
              <w:autoSpaceDE w:val="0"/>
              <w:autoSpaceDN w:val="0"/>
              <w:adjustRightInd w:val="0"/>
              <w:jc w:val="center"/>
              <w:rPr>
                <w:rFonts w:ascii="Garamond" w:hAnsi="Garamond" w:cs="Garamond"/>
                <w:b/>
                <w:bCs/>
                <w:color w:val="000000"/>
              </w:rPr>
            </w:pPr>
            <w:r w:rsidRPr="00FE034A">
              <w:rPr>
                <w:rFonts w:ascii="Garamond" w:hAnsi="Garamond" w:cs="Garamond"/>
                <w:b/>
                <w:bCs/>
                <w:color w:val="000000"/>
              </w:rPr>
              <w:t>Revisione:</w:t>
            </w:r>
          </w:p>
        </w:tc>
      </w:tr>
      <w:tr w:rsidR="00552D28" w:rsidRPr="00870A72" w14:paraId="601791B2" w14:textId="77777777" w:rsidTr="009B0F0B">
        <w:trPr>
          <w:trHeight w:val="262"/>
        </w:trPr>
        <w:tc>
          <w:tcPr>
            <w:tcW w:w="3369" w:type="dxa"/>
            <w:tcBorders>
              <w:top w:val="single" w:sz="6" w:space="0" w:color="auto"/>
              <w:left w:val="single" w:sz="12" w:space="0" w:color="auto"/>
              <w:bottom w:val="single" w:sz="6" w:space="0" w:color="auto"/>
              <w:right w:val="single" w:sz="12" w:space="0" w:color="auto"/>
            </w:tcBorders>
            <w:shd w:val="clear" w:color="auto" w:fill="auto"/>
          </w:tcPr>
          <w:p w14:paraId="715EFAC2" w14:textId="4FD117E5" w:rsidR="00552D28" w:rsidRPr="00FE034A" w:rsidRDefault="00552D28" w:rsidP="009B0F0B">
            <w:pPr>
              <w:autoSpaceDE w:val="0"/>
              <w:autoSpaceDN w:val="0"/>
              <w:adjustRightInd w:val="0"/>
              <w:jc w:val="center"/>
              <w:rPr>
                <w:rFonts w:ascii="Garamond" w:hAnsi="Garamond" w:cs="Garamond"/>
                <w:b/>
                <w:bCs/>
                <w:color w:val="000000"/>
              </w:rPr>
            </w:pPr>
            <w:r w:rsidRPr="00FE034A">
              <w:rPr>
                <w:rFonts w:ascii="Garamond" w:hAnsi="Garamond" w:cs="Garamond"/>
                <w:b/>
                <w:bCs/>
                <w:color w:val="000000"/>
              </w:rPr>
              <w:t xml:space="preserve">Data: </w:t>
            </w:r>
            <w:r w:rsidR="00FE034A" w:rsidRPr="00FE034A">
              <w:rPr>
                <w:rFonts w:ascii="Garamond" w:hAnsi="Garamond" w:cs="Garamond"/>
                <w:b/>
                <w:bCs/>
                <w:color w:val="000000"/>
              </w:rPr>
              <w:t>25</w:t>
            </w:r>
            <w:r w:rsidRPr="00FE034A">
              <w:rPr>
                <w:rFonts w:ascii="Garamond" w:hAnsi="Garamond" w:cs="Garamond"/>
                <w:b/>
                <w:bCs/>
                <w:color w:val="000000"/>
              </w:rPr>
              <w:t>/09/2023</w:t>
            </w:r>
          </w:p>
        </w:tc>
        <w:tc>
          <w:tcPr>
            <w:tcW w:w="3420" w:type="dxa"/>
            <w:tcBorders>
              <w:top w:val="single" w:sz="6" w:space="0" w:color="auto"/>
              <w:left w:val="nil"/>
              <w:bottom w:val="single" w:sz="6" w:space="0" w:color="auto"/>
              <w:right w:val="single" w:sz="12" w:space="0" w:color="auto"/>
            </w:tcBorders>
            <w:shd w:val="clear" w:color="auto" w:fill="auto"/>
          </w:tcPr>
          <w:p w14:paraId="63C6E3A1" w14:textId="7FFC4BE4" w:rsidR="00552D28" w:rsidRPr="00FE034A" w:rsidRDefault="00552D28" w:rsidP="009B0F0B">
            <w:pPr>
              <w:autoSpaceDE w:val="0"/>
              <w:autoSpaceDN w:val="0"/>
              <w:adjustRightInd w:val="0"/>
              <w:jc w:val="center"/>
              <w:rPr>
                <w:rFonts w:ascii="Garamond" w:hAnsi="Garamond" w:cs="Garamond"/>
                <w:b/>
                <w:bCs/>
                <w:color w:val="000000"/>
              </w:rPr>
            </w:pPr>
            <w:r w:rsidRPr="00FE034A">
              <w:rPr>
                <w:rFonts w:ascii="Garamond" w:hAnsi="Garamond" w:cs="Garamond"/>
                <w:b/>
                <w:bCs/>
                <w:color w:val="000000"/>
              </w:rPr>
              <w:t xml:space="preserve">Data: </w:t>
            </w:r>
            <w:r w:rsidR="00FE034A" w:rsidRPr="00FE034A">
              <w:rPr>
                <w:rFonts w:ascii="Garamond" w:hAnsi="Garamond" w:cs="Garamond"/>
                <w:b/>
                <w:bCs/>
                <w:color w:val="000000"/>
              </w:rPr>
              <w:t>28</w:t>
            </w:r>
            <w:r w:rsidRPr="00FE034A">
              <w:rPr>
                <w:rFonts w:ascii="Garamond" w:hAnsi="Garamond" w:cs="Garamond"/>
                <w:b/>
                <w:bCs/>
                <w:color w:val="000000"/>
              </w:rPr>
              <w:t>/09/2023</w:t>
            </w:r>
          </w:p>
        </w:tc>
      </w:tr>
      <w:tr w:rsidR="00552D28" w:rsidRPr="00870A72" w14:paraId="702F69D6" w14:textId="77777777" w:rsidTr="009B0F0B">
        <w:trPr>
          <w:trHeight w:val="276"/>
        </w:trPr>
        <w:tc>
          <w:tcPr>
            <w:tcW w:w="3369" w:type="dxa"/>
            <w:tcBorders>
              <w:top w:val="single" w:sz="6" w:space="0" w:color="auto"/>
              <w:left w:val="single" w:sz="12" w:space="0" w:color="auto"/>
              <w:bottom w:val="single" w:sz="12" w:space="0" w:color="auto"/>
              <w:right w:val="single" w:sz="12" w:space="0" w:color="auto"/>
            </w:tcBorders>
          </w:tcPr>
          <w:p w14:paraId="033D3D53" w14:textId="77777777" w:rsidR="00552D28" w:rsidRPr="00FE034A" w:rsidRDefault="00552D28" w:rsidP="009B0F0B">
            <w:pPr>
              <w:autoSpaceDE w:val="0"/>
              <w:autoSpaceDN w:val="0"/>
              <w:adjustRightInd w:val="0"/>
              <w:jc w:val="center"/>
              <w:rPr>
                <w:rFonts w:ascii="Garamond" w:hAnsi="Garamond" w:cs="Garamond"/>
                <w:b/>
                <w:bCs/>
                <w:color w:val="000000"/>
              </w:rPr>
            </w:pPr>
            <w:proofErr w:type="spellStart"/>
            <w:r w:rsidRPr="00FE034A">
              <w:rPr>
                <w:rFonts w:ascii="Garamond" w:hAnsi="Garamond" w:cs="Garamond"/>
                <w:b/>
                <w:bCs/>
                <w:color w:val="000000"/>
              </w:rPr>
              <w:t>Owner</w:t>
            </w:r>
            <w:proofErr w:type="spellEnd"/>
            <w:r w:rsidRPr="00FE034A">
              <w:rPr>
                <w:rFonts w:ascii="Garamond" w:hAnsi="Garamond" w:cs="Garamond"/>
                <w:b/>
                <w:bCs/>
                <w:color w:val="000000"/>
              </w:rPr>
              <w:t xml:space="preserve">: Amaie Energia e Servizi </w:t>
            </w:r>
            <w:proofErr w:type="spellStart"/>
            <w:r w:rsidRPr="00FE034A">
              <w:rPr>
                <w:rFonts w:ascii="Garamond" w:hAnsi="Garamond" w:cs="Garamond"/>
                <w:b/>
                <w:bCs/>
                <w:color w:val="000000"/>
              </w:rPr>
              <w:t>Srl</w:t>
            </w:r>
            <w:proofErr w:type="spellEnd"/>
          </w:p>
        </w:tc>
        <w:tc>
          <w:tcPr>
            <w:tcW w:w="3420" w:type="dxa"/>
            <w:tcBorders>
              <w:top w:val="single" w:sz="6" w:space="0" w:color="auto"/>
              <w:left w:val="nil"/>
              <w:bottom w:val="single" w:sz="12" w:space="0" w:color="auto"/>
              <w:right w:val="single" w:sz="12" w:space="0" w:color="auto"/>
            </w:tcBorders>
          </w:tcPr>
          <w:p w14:paraId="5F663C98" w14:textId="77777777" w:rsidR="00552D28" w:rsidRPr="00FE034A" w:rsidRDefault="00552D28" w:rsidP="009B0F0B">
            <w:pPr>
              <w:autoSpaceDE w:val="0"/>
              <w:autoSpaceDN w:val="0"/>
              <w:adjustRightInd w:val="0"/>
              <w:jc w:val="center"/>
              <w:rPr>
                <w:rFonts w:ascii="Garamond" w:hAnsi="Garamond" w:cs="Garamond"/>
                <w:b/>
                <w:bCs/>
                <w:color w:val="000000"/>
              </w:rPr>
            </w:pPr>
            <w:proofErr w:type="spellStart"/>
            <w:r w:rsidRPr="00FE034A">
              <w:rPr>
                <w:rFonts w:ascii="Garamond" w:hAnsi="Garamond" w:cs="Garamond"/>
                <w:b/>
                <w:bCs/>
                <w:color w:val="000000"/>
              </w:rPr>
              <w:t>Owner</w:t>
            </w:r>
            <w:proofErr w:type="spellEnd"/>
            <w:r w:rsidRPr="00FE034A">
              <w:rPr>
                <w:rFonts w:ascii="Garamond" w:hAnsi="Garamond" w:cs="Garamond"/>
                <w:b/>
                <w:bCs/>
                <w:color w:val="000000"/>
              </w:rPr>
              <w:t>:</w:t>
            </w:r>
            <w:r w:rsidRPr="00FE034A">
              <w:rPr>
                <w:rFonts w:ascii="Garamond" w:hAnsi="Garamond" w:cs="Garamond"/>
                <w:color w:val="000000"/>
              </w:rPr>
              <w:t xml:space="preserve"> </w:t>
            </w:r>
            <w:r w:rsidRPr="00FE034A">
              <w:rPr>
                <w:rFonts w:ascii="Garamond" w:hAnsi="Garamond" w:cs="Garamond"/>
                <w:b/>
                <w:bCs/>
                <w:color w:val="000000"/>
              </w:rPr>
              <w:t xml:space="preserve">Amaie Energia e Servizi </w:t>
            </w:r>
            <w:proofErr w:type="spellStart"/>
            <w:r w:rsidRPr="00FE034A">
              <w:rPr>
                <w:rFonts w:ascii="Garamond" w:hAnsi="Garamond" w:cs="Garamond"/>
                <w:b/>
                <w:bCs/>
                <w:color w:val="000000"/>
              </w:rPr>
              <w:t>Srl</w:t>
            </w:r>
            <w:proofErr w:type="spellEnd"/>
          </w:p>
        </w:tc>
      </w:tr>
      <w:tr w:rsidR="00552D28" w:rsidRPr="00870A72" w14:paraId="5C505859" w14:textId="77777777" w:rsidTr="009B0F0B">
        <w:trPr>
          <w:trHeight w:val="276"/>
        </w:trPr>
        <w:tc>
          <w:tcPr>
            <w:tcW w:w="3369" w:type="dxa"/>
            <w:tcBorders>
              <w:top w:val="nil"/>
              <w:left w:val="single" w:sz="12" w:space="0" w:color="auto"/>
              <w:bottom w:val="single" w:sz="12" w:space="0" w:color="auto"/>
              <w:right w:val="single" w:sz="12" w:space="0" w:color="auto"/>
            </w:tcBorders>
          </w:tcPr>
          <w:p w14:paraId="65FC26AF" w14:textId="77777777" w:rsidR="00552D28" w:rsidRPr="00870A72" w:rsidRDefault="00552D28" w:rsidP="009B0F0B">
            <w:pPr>
              <w:autoSpaceDE w:val="0"/>
              <w:autoSpaceDN w:val="0"/>
              <w:adjustRightInd w:val="0"/>
              <w:jc w:val="center"/>
              <w:rPr>
                <w:rFonts w:ascii="Garamond" w:hAnsi="Garamond" w:cs="Garamond"/>
                <w:b/>
                <w:bCs/>
                <w:color w:val="000000"/>
              </w:rPr>
            </w:pPr>
          </w:p>
        </w:tc>
        <w:tc>
          <w:tcPr>
            <w:tcW w:w="3420" w:type="dxa"/>
            <w:tcBorders>
              <w:top w:val="nil"/>
              <w:left w:val="nil"/>
              <w:bottom w:val="single" w:sz="12" w:space="0" w:color="auto"/>
              <w:right w:val="single" w:sz="12" w:space="0" w:color="auto"/>
            </w:tcBorders>
          </w:tcPr>
          <w:p w14:paraId="1564EFCD" w14:textId="77777777" w:rsidR="00552D28" w:rsidRPr="00870A72" w:rsidRDefault="00552D28" w:rsidP="009B0F0B">
            <w:pPr>
              <w:autoSpaceDE w:val="0"/>
              <w:autoSpaceDN w:val="0"/>
              <w:adjustRightInd w:val="0"/>
              <w:jc w:val="center"/>
              <w:rPr>
                <w:rFonts w:ascii="Garamond" w:hAnsi="Garamond" w:cs="Garamond"/>
                <w:b/>
                <w:bCs/>
                <w:color w:val="000000"/>
              </w:rPr>
            </w:pPr>
          </w:p>
        </w:tc>
      </w:tr>
    </w:tbl>
    <w:p w14:paraId="61314AE5" w14:textId="3B131DF7" w:rsidR="00552D28" w:rsidRDefault="00552D28" w:rsidP="00DA1855">
      <w:pPr>
        <w:rPr>
          <w:rFonts w:ascii="Century Gothic" w:hAnsi="Century Gothic"/>
          <w:sz w:val="24"/>
          <w:szCs w:val="24"/>
        </w:rPr>
      </w:pPr>
    </w:p>
    <w:p w14:paraId="67716BD0" w14:textId="0541F7A9" w:rsidR="00552D28" w:rsidRDefault="00552D28" w:rsidP="00DA1855">
      <w:pPr>
        <w:rPr>
          <w:rFonts w:ascii="Century Gothic" w:hAnsi="Century Gothic"/>
          <w:sz w:val="24"/>
          <w:szCs w:val="24"/>
        </w:rPr>
      </w:pPr>
    </w:p>
    <w:p w14:paraId="4EC6D3DA" w14:textId="3CBA3AA5" w:rsidR="00552D28" w:rsidRDefault="00552D28" w:rsidP="00DA1855">
      <w:pPr>
        <w:rPr>
          <w:rFonts w:ascii="Century Gothic" w:hAnsi="Century Gothic"/>
          <w:sz w:val="24"/>
          <w:szCs w:val="24"/>
        </w:rPr>
      </w:pPr>
    </w:p>
    <w:p w14:paraId="4F68ADB9" w14:textId="7DDD6D9E" w:rsidR="00552D28" w:rsidRDefault="00552D28" w:rsidP="00DA1855">
      <w:pPr>
        <w:rPr>
          <w:rFonts w:ascii="Century Gothic" w:hAnsi="Century Gothic"/>
          <w:sz w:val="24"/>
          <w:szCs w:val="24"/>
        </w:rPr>
      </w:pPr>
    </w:p>
    <w:p w14:paraId="32C33751" w14:textId="062DEE14" w:rsidR="00552D28" w:rsidRDefault="00552D28" w:rsidP="00DA1855">
      <w:pPr>
        <w:rPr>
          <w:rFonts w:ascii="Century Gothic" w:hAnsi="Century Gothic"/>
          <w:sz w:val="24"/>
          <w:szCs w:val="24"/>
        </w:rPr>
      </w:pPr>
    </w:p>
    <w:p w14:paraId="2B132BF7" w14:textId="77777777" w:rsidR="00552D28" w:rsidRPr="005F11D3" w:rsidRDefault="00552D28" w:rsidP="00DA1855">
      <w:pPr>
        <w:rPr>
          <w:rFonts w:ascii="Century Gothic" w:hAnsi="Century Gothic"/>
          <w:sz w:val="24"/>
          <w:szCs w:val="24"/>
        </w:rPr>
      </w:pPr>
    </w:p>
    <w:p w14:paraId="6564AAA0" w14:textId="77777777" w:rsidR="002220B7" w:rsidRPr="005F11D3" w:rsidRDefault="002220B7" w:rsidP="00DA1855">
      <w:pPr>
        <w:rPr>
          <w:rFonts w:ascii="Century Gothic" w:hAnsi="Century Gothic"/>
          <w:sz w:val="24"/>
          <w:szCs w:val="24"/>
        </w:rPr>
      </w:pPr>
    </w:p>
    <w:p w14:paraId="0A4E6612" w14:textId="047041B1" w:rsidR="00C251EC" w:rsidRDefault="00C251EC" w:rsidP="001F3299">
      <w:pPr>
        <w:tabs>
          <w:tab w:val="left" w:pos="4104"/>
        </w:tabs>
        <w:rPr>
          <w:rFonts w:ascii="Century Gothic" w:hAnsi="Century Gothic"/>
          <w:b/>
          <w:sz w:val="24"/>
          <w:szCs w:val="24"/>
        </w:rPr>
      </w:pPr>
    </w:p>
    <w:p w14:paraId="7F4D9B4E" w14:textId="5F4BEB9B" w:rsidR="001F3299" w:rsidRDefault="001F3299" w:rsidP="001F3299">
      <w:pPr>
        <w:tabs>
          <w:tab w:val="left" w:pos="4104"/>
        </w:tabs>
        <w:rPr>
          <w:rFonts w:ascii="Century Gothic" w:hAnsi="Century Gothic"/>
          <w:b/>
          <w:sz w:val="24"/>
          <w:szCs w:val="24"/>
        </w:rPr>
      </w:pPr>
    </w:p>
    <w:p w14:paraId="7E9A8547" w14:textId="5107086A" w:rsidR="001F3299" w:rsidRDefault="001F3299" w:rsidP="00413A17">
      <w:pPr>
        <w:tabs>
          <w:tab w:val="left" w:pos="4104"/>
        </w:tabs>
        <w:rPr>
          <w:rFonts w:ascii="Century Gothic" w:hAnsi="Century Gothic"/>
          <w:b/>
          <w:sz w:val="24"/>
          <w:szCs w:val="24"/>
        </w:rPr>
      </w:pPr>
    </w:p>
    <w:p w14:paraId="78630CE8" w14:textId="77777777" w:rsidR="002545F3" w:rsidRPr="005F11D3" w:rsidRDefault="002545F3" w:rsidP="00413A17">
      <w:pPr>
        <w:tabs>
          <w:tab w:val="left" w:pos="4104"/>
        </w:tabs>
        <w:rPr>
          <w:rFonts w:ascii="Century Gothic" w:hAnsi="Century Gothic"/>
          <w:b/>
          <w:sz w:val="24"/>
          <w:szCs w:val="24"/>
        </w:rPr>
      </w:pPr>
    </w:p>
    <w:p w14:paraId="7CAE822C" w14:textId="056FB26E" w:rsidR="00C251EC" w:rsidRPr="002545F3" w:rsidRDefault="003E3F61" w:rsidP="00D51BF2">
      <w:pPr>
        <w:autoSpaceDE w:val="0"/>
        <w:autoSpaceDN w:val="0"/>
        <w:adjustRightInd w:val="0"/>
        <w:jc w:val="both"/>
        <w:rPr>
          <w:rFonts w:ascii="Century Gothic" w:hAnsi="Century Gothic"/>
        </w:rPr>
      </w:pPr>
      <w:r w:rsidRPr="002545F3">
        <w:rPr>
          <w:rFonts w:ascii="Century Gothic" w:hAnsi="Century Gothic"/>
        </w:rPr>
        <w:t>Tutta la do</w:t>
      </w:r>
      <w:r w:rsidR="00367BFA" w:rsidRPr="002545F3">
        <w:rPr>
          <w:rFonts w:ascii="Century Gothic" w:hAnsi="Century Gothic"/>
        </w:rPr>
        <w:t xml:space="preserve">cumentazione relativa al </w:t>
      </w:r>
      <w:r w:rsidR="00ED49F6" w:rsidRPr="002545F3">
        <w:rPr>
          <w:rFonts w:ascii="Century Gothic" w:hAnsi="Century Gothic"/>
        </w:rPr>
        <w:t>Modello</w:t>
      </w:r>
      <w:r w:rsidR="00753C28" w:rsidRPr="002545F3">
        <w:rPr>
          <w:rFonts w:ascii="Century Gothic" w:hAnsi="Century Gothic"/>
        </w:rPr>
        <w:t xml:space="preserve"> di Organizzazione</w:t>
      </w:r>
      <w:r w:rsidR="00C01929" w:rsidRPr="002545F3">
        <w:rPr>
          <w:rFonts w:ascii="Century Gothic" w:hAnsi="Century Gothic"/>
        </w:rPr>
        <w:t>,</w:t>
      </w:r>
      <w:r w:rsidR="00753C28" w:rsidRPr="002545F3">
        <w:rPr>
          <w:rFonts w:ascii="Century Gothic" w:hAnsi="Century Gothic"/>
        </w:rPr>
        <w:t xml:space="preserve"> G</w:t>
      </w:r>
      <w:r w:rsidR="00367BFA" w:rsidRPr="002545F3">
        <w:rPr>
          <w:rFonts w:ascii="Century Gothic" w:hAnsi="Century Gothic"/>
        </w:rPr>
        <w:t xml:space="preserve">estione </w:t>
      </w:r>
      <w:r w:rsidR="00C01929" w:rsidRPr="002545F3">
        <w:rPr>
          <w:rFonts w:ascii="Century Gothic" w:hAnsi="Century Gothic"/>
        </w:rPr>
        <w:t xml:space="preserve">e Controllo </w:t>
      </w:r>
      <w:r w:rsidR="00367BFA" w:rsidRPr="002545F3">
        <w:rPr>
          <w:rFonts w:ascii="Century Gothic" w:hAnsi="Century Gothic"/>
        </w:rPr>
        <w:t xml:space="preserve">ex </w:t>
      </w:r>
      <w:r w:rsidR="00EF240A" w:rsidRPr="002545F3">
        <w:rPr>
          <w:rFonts w:ascii="Century Gothic" w:hAnsi="Century Gothic"/>
        </w:rPr>
        <w:t>D</w:t>
      </w:r>
      <w:r w:rsidR="00367BFA" w:rsidRPr="002545F3">
        <w:rPr>
          <w:rFonts w:ascii="Century Gothic" w:hAnsi="Century Gothic"/>
        </w:rPr>
        <w:t>.</w:t>
      </w:r>
      <w:r w:rsidR="00EF240A" w:rsidRPr="002545F3">
        <w:rPr>
          <w:rFonts w:ascii="Century Gothic" w:hAnsi="Century Gothic"/>
        </w:rPr>
        <w:t>L</w:t>
      </w:r>
      <w:r w:rsidR="00367BFA" w:rsidRPr="002545F3">
        <w:rPr>
          <w:rFonts w:ascii="Century Gothic" w:hAnsi="Century Gothic"/>
        </w:rPr>
        <w:t>gs. 231/01</w:t>
      </w:r>
      <w:r w:rsidRPr="002545F3">
        <w:rPr>
          <w:rFonts w:ascii="Century Gothic" w:hAnsi="Century Gothic"/>
        </w:rPr>
        <w:t xml:space="preserve">, </w:t>
      </w:r>
      <w:r w:rsidR="00C01929" w:rsidRPr="002545F3">
        <w:rPr>
          <w:rFonts w:ascii="Century Gothic" w:hAnsi="Century Gothic"/>
        </w:rPr>
        <w:t>contiene</w:t>
      </w:r>
      <w:r w:rsidRPr="002545F3">
        <w:rPr>
          <w:rFonts w:ascii="Century Gothic" w:hAnsi="Century Gothic"/>
        </w:rPr>
        <w:t xml:space="preserve"> i</w:t>
      </w:r>
      <w:r w:rsidR="00C251EC" w:rsidRPr="002545F3">
        <w:rPr>
          <w:rFonts w:ascii="Century Gothic" w:hAnsi="Century Gothic"/>
        </w:rPr>
        <w:t>nformazioni strettamente riservate di proprietà d</w:t>
      </w:r>
      <w:r w:rsidR="00A80222" w:rsidRPr="002545F3">
        <w:rPr>
          <w:rFonts w:ascii="Century Gothic" w:hAnsi="Century Gothic"/>
        </w:rPr>
        <w:t xml:space="preserve">i </w:t>
      </w:r>
      <w:r w:rsidR="00AF6181" w:rsidRPr="002545F3">
        <w:rPr>
          <w:rFonts w:ascii="Century Gothic" w:hAnsi="Century Gothic"/>
        </w:rPr>
        <w:t xml:space="preserve">Amaie </w:t>
      </w:r>
      <w:r w:rsidR="0050758B">
        <w:rPr>
          <w:rFonts w:ascii="Century Gothic" w:hAnsi="Century Gothic"/>
        </w:rPr>
        <w:t>E</w:t>
      </w:r>
      <w:r w:rsidR="00AF6181" w:rsidRPr="002545F3">
        <w:rPr>
          <w:rFonts w:ascii="Century Gothic" w:hAnsi="Century Gothic"/>
        </w:rPr>
        <w:t xml:space="preserve">nergia e Servizi </w:t>
      </w:r>
      <w:proofErr w:type="spellStart"/>
      <w:r w:rsidR="00AF6181" w:rsidRPr="002545F3">
        <w:rPr>
          <w:rFonts w:ascii="Century Gothic" w:hAnsi="Century Gothic"/>
        </w:rPr>
        <w:t>Srl</w:t>
      </w:r>
      <w:proofErr w:type="spellEnd"/>
      <w:r w:rsidR="00AF6181" w:rsidRPr="002545F3">
        <w:rPr>
          <w:rFonts w:ascii="Century Gothic" w:hAnsi="Century Gothic"/>
        </w:rPr>
        <w:t>.</w:t>
      </w:r>
    </w:p>
    <w:p w14:paraId="136CC56E" w14:textId="113F55B6" w:rsidR="00FE5571" w:rsidRPr="00DF68B1" w:rsidRDefault="00985EAF" w:rsidP="005D1173">
      <w:pPr>
        <w:pStyle w:val="Titolo2"/>
        <w:numPr>
          <w:ilvl w:val="0"/>
          <w:numId w:val="0"/>
        </w:numPr>
        <w:jc w:val="left"/>
        <w:rPr>
          <w:rFonts w:ascii="Century Gothic" w:hAnsi="Century Gothic"/>
          <w:b w:val="0"/>
          <w:sz w:val="28"/>
          <w:szCs w:val="28"/>
          <w:lang w:val="en-US"/>
        </w:rPr>
      </w:pPr>
      <w:r w:rsidRPr="005F11D3">
        <w:rPr>
          <w:rFonts w:ascii="Century Gothic" w:hAnsi="Century Gothic"/>
          <w:sz w:val="24"/>
          <w:szCs w:val="24"/>
        </w:rPr>
        <w:br w:type="page"/>
      </w:r>
      <w:bookmarkStart w:id="3" w:name="_Toc272505442"/>
      <w:bookmarkStart w:id="4" w:name="_Toc146127124"/>
      <w:bookmarkEnd w:id="0"/>
      <w:bookmarkEnd w:id="1"/>
      <w:r w:rsidR="00E11EE2" w:rsidRPr="00DF68B1">
        <w:rPr>
          <w:rFonts w:ascii="Century Gothic" w:hAnsi="Century Gothic"/>
          <w:b w:val="0"/>
          <w:sz w:val="28"/>
          <w:szCs w:val="28"/>
          <w:lang w:val="en-US"/>
        </w:rPr>
        <w:lastRenderedPageBreak/>
        <w:t>SOMMARIO</w:t>
      </w:r>
      <w:bookmarkEnd w:id="3"/>
      <w:bookmarkEnd w:id="4"/>
    </w:p>
    <w:p w14:paraId="4EDEB5DF" w14:textId="77777777" w:rsidR="00FD7B48" w:rsidRDefault="00FD7B48" w:rsidP="00FD7B48"/>
    <w:p w14:paraId="50F40C98" w14:textId="77777777" w:rsidR="00FD7B48" w:rsidRPr="00265E69" w:rsidRDefault="00FD7B48" w:rsidP="00FD7B48"/>
    <w:p w14:paraId="244D8E52" w14:textId="67E06FD5" w:rsidR="008774DC" w:rsidRDefault="000876D9">
      <w:pPr>
        <w:pStyle w:val="Sommario2"/>
        <w:rPr>
          <w:rFonts w:asciiTheme="minorHAnsi" w:eastAsiaTheme="minorEastAsia" w:hAnsiTheme="minorHAnsi" w:cstheme="minorBidi"/>
          <w:b w:val="0"/>
          <w:bCs w:val="0"/>
          <w:sz w:val="22"/>
          <w:szCs w:val="22"/>
        </w:rPr>
      </w:pPr>
      <w:r w:rsidRPr="00265E69">
        <w:rPr>
          <w:sz w:val="20"/>
          <w:szCs w:val="20"/>
        </w:rPr>
        <w:fldChar w:fldCharType="begin"/>
      </w:r>
      <w:r w:rsidRPr="00265E69">
        <w:rPr>
          <w:sz w:val="20"/>
          <w:szCs w:val="20"/>
        </w:rPr>
        <w:instrText xml:space="preserve"> TOC \o "1-3" \h \z \u </w:instrText>
      </w:r>
      <w:r w:rsidRPr="00265E69">
        <w:rPr>
          <w:sz w:val="20"/>
          <w:szCs w:val="20"/>
        </w:rPr>
        <w:fldChar w:fldCharType="separate"/>
      </w:r>
      <w:hyperlink w:anchor="_Toc146127124" w:history="1">
        <w:r w:rsidR="008774DC" w:rsidRPr="00742274">
          <w:rPr>
            <w:rStyle w:val="Collegamentoipertestuale"/>
            <w:lang w:val="en-US"/>
          </w:rPr>
          <w:t>SOMMARIO</w:t>
        </w:r>
        <w:r w:rsidR="008774DC">
          <w:rPr>
            <w:webHidden/>
          </w:rPr>
          <w:tab/>
        </w:r>
        <w:r w:rsidR="008774DC">
          <w:rPr>
            <w:webHidden/>
          </w:rPr>
          <w:fldChar w:fldCharType="begin"/>
        </w:r>
        <w:r w:rsidR="008774DC">
          <w:rPr>
            <w:webHidden/>
          </w:rPr>
          <w:instrText xml:space="preserve"> PAGEREF _Toc146127124 \h </w:instrText>
        </w:r>
        <w:r w:rsidR="008774DC">
          <w:rPr>
            <w:webHidden/>
          </w:rPr>
        </w:r>
        <w:r w:rsidR="008774DC">
          <w:rPr>
            <w:webHidden/>
          </w:rPr>
          <w:fldChar w:fldCharType="separate"/>
        </w:r>
        <w:r w:rsidR="008774DC">
          <w:rPr>
            <w:webHidden/>
          </w:rPr>
          <w:t>2</w:t>
        </w:r>
        <w:r w:rsidR="008774DC">
          <w:rPr>
            <w:webHidden/>
          </w:rPr>
          <w:fldChar w:fldCharType="end"/>
        </w:r>
      </w:hyperlink>
    </w:p>
    <w:p w14:paraId="4E59A5FF" w14:textId="0424555B" w:rsidR="008774DC" w:rsidRDefault="00FE034A">
      <w:pPr>
        <w:pStyle w:val="Sommario2"/>
        <w:rPr>
          <w:rFonts w:asciiTheme="minorHAnsi" w:eastAsiaTheme="minorEastAsia" w:hAnsiTheme="minorHAnsi" w:cstheme="minorBidi"/>
          <w:b w:val="0"/>
          <w:bCs w:val="0"/>
          <w:sz w:val="22"/>
          <w:szCs w:val="22"/>
        </w:rPr>
      </w:pPr>
      <w:hyperlink w:anchor="_Toc146127125" w:history="1">
        <w:r w:rsidR="008774DC" w:rsidRPr="00742274">
          <w:rPr>
            <w:rStyle w:val="Collegamentoipertestuale"/>
          </w:rPr>
          <w:t>GLOSSARIO</w:t>
        </w:r>
        <w:r w:rsidR="008774DC">
          <w:rPr>
            <w:webHidden/>
          </w:rPr>
          <w:tab/>
        </w:r>
        <w:r w:rsidR="008774DC">
          <w:rPr>
            <w:webHidden/>
          </w:rPr>
          <w:fldChar w:fldCharType="begin"/>
        </w:r>
        <w:r w:rsidR="008774DC">
          <w:rPr>
            <w:webHidden/>
          </w:rPr>
          <w:instrText xml:space="preserve"> PAGEREF _Toc146127125 \h </w:instrText>
        </w:r>
        <w:r w:rsidR="008774DC">
          <w:rPr>
            <w:webHidden/>
          </w:rPr>
        </w:r>
        <w:r w:rsidR="008774DC">
          <w:rPr>
            <w:webHidden/>
          </w:rPr>
          <w:fldChar w:fldCharType="separate"/>
        </w:r>
        <w:r w:rsidR="008774DC">
          <w:rPr>
            <w:webHidden/>
          </w:rPr>
          <w:t>3</w:t>
        </w:r>
        <w:r w:rsidR="008774DC">
          <w:rPr>
            <w:webHidden/>
          </w:rPr>
          <w:fldChar w:fldCharType="end"/>
        </w:r>
      </w:hyperlink>
    </w:p>
    <w:p w14:paraId="6042090B" w14:textId="528754C0" w:rsidR="008774DC" w:rsidRDefault="00FE034A">
      <w:pPr>
        <w:pStyle w:val="Sommario1"/>
        <w:rPr>
          <w:rFonts w:asciiTheme="minorHAnsi" w:eastAsiaTheme="minorEastAsia" w:hAnsiTheme="minorHAnsi" w:cstheme="minorBidi"/>
          <w:b w:val="0"/>
          <w:bCs w:val="0"/>
          <w:i w:val="0"/>
          <w:iCs w:val="0"/>
          <w:sz w:val="22"/>
          <w:szCs w:val="22"/>
        </w:rPr>
      </w:pPr>
      <w:hyperlink w:anchor="_Toc146127126" w:history="1">
        <w:r w:rsidR="008774DC" w:rsidRPr="00742274">
          <w:rPr>
            <w:rStyle w:val="Collegamentoipertestuale"/>
          </w:rPr>
          <w:t>SEZIONE PRIMA</w:t>
        </w:r>
        <w:r w:rsidR="008774DC">
          <w:rPr>
            <w:webHidden/>
          </w:rPr>
          <w:tab/>
        </w:r>
        <w:r w:rsidR="008774DC">
          <w:rPr>
            <w:webHidden/>
          </w:rPr>
          <w:fldChar w:fldCharType="begin"/>
        </w:r>
        <w:r w:rsidR="008774DC">
          <w:rPr>
            <w:webHidden/>
          </w:rPr>
          <w:instrText xml:space="preserve"> PAGEREF _Toc146127126 \h </w:instrText>
        </w:r>
        <w:r w:rsidR="008774DC">
          <w:rPr>
            <w:webHidden/>
          </w:rPr>
        </w:r>
        <w:r w:rsidR="008774DC">
          <w:rPr>
            <w:webHidden/>
          </w:rPr>
          <w:fldChar w:fldCharType="separate"/>
        </w:r>
        <w:r w:rsidR="008774DC">
          <w:rPr>
            <w:webHidden/>
          </w:rPr>
          <w:t>5</w:t>
        </w:r>
        <w:r w:rsidR="008774DC">
          <w:rPr>
            <w:webHidden/>
          </w:rPr>
          <w:fldChar w:fldCharType="end"/>
        </w:r>
      </w:hyperlink>
    </w:p>
    <w:p w14:paraId="6061C9EE" w14:textId="44FD36A6" w:rsidR="008774DC" w:rsidRDefault="00FE034A">
      <w:pPr>
        <w:pStyle w:val="Sommario2"/>
        <w:rPr>
          <w:rFonts w:asciiTheme="minorHAnsi" w:eastAsiaTheme="minorEastAsia" w:hAnsiTheme="minorHAnsi" w:cstheme="minorBidi"/>
          <w:b w:val="0"/>
          <w:bCs w:val="0"/>
          <w:sz w:val="22"/>
          <w:szCs w:val="22"/>
        </w:rPr>
      </w:pPr>
      <w:hyperlink w:anchor="_Toc146127127" w:history="1">
        <w:r w:rsidR="008774DC" w:rsidRPr="00742274">
          <w:rPr>
            <w:rStyle w:val="Collegamentoipertestuale"/>
          </w:rPr>
          <w:t>1.</w:t>
        </w:r>
        <w:r w:rsidR="008774DC">
          <w:rPr>
            <w:rFonts w:asciiTheme="minorHAnsi" w:eastAsiaTheme="minorEastAsia" w:hAnsiTheme="minorHAnsi" w:cstheme="minorBidi"/>
            <w:b w:val="0"/>
            <w:bCs w:val="0"/>
            <w:sz w:val="22"/>
            <w:szCs w:val="22"/>
          </w:rPr>
          <w:tab/>
        </w:r>
        <w:r w:rsidR="008774DC" w:rsidRPr="00742274">
          <w:rPr>
            <w:rStyle w:val="Collegamentoipertestuale"/>
          </w:rPr>
          <w:t>INTRODUZIONE</w:t>
        </w:r>
        <w:r w:rsidR="008774DC">
          <w:rPr>
            <w:webHidden/>
          </w:rPr>
          <w:tab/>
        </w:r>
        <w:r w:rsidR="008774DC">
          <w:rPr>
            <w:webHidden/>
          </w:rPr>
          <w:fldChar w:fldCharType="begin"/>
        </w:r>
        <w:r w:rsidR="008774DC">
          <w:rPr>
            <w:webHidden/>
          </w:rPr>
          <w:instrText xml:space="preserve"> PAGEREF _Toc146127127 \h </w:instrText>
        </w:r>
        <w:r w:rsidR="008774DC">
          <w:rPr>
            <w:webHidden/>
          </w:rPr>
        </w:r>
        <w:r w:rsidR="008774DC">
          <w:rPr>
            <w:webHidden/>
          </w:rPr>
          <w:fldChar w:fldCharType="separate"/>
        </w:r>
        <w:r w:rsidR="008774DC">
          <w:rPr>
            <w:webHidden/>
          </w:rPr>
          <w:t>5</w:t>
        </w:r>
        <w:r w:rsidR="008774DC">
          <w:rPr>
            <w:webHidden/>
          </w:rPr>
          <w:fldChar w:fldCharType="end"/>
        </w:r>
      </w:hyperlink>
    </w:p>
    <w:p w14:paraId="228C8E9F" w14:textId="039524F0" w:rsidR="008774DC" w:rsidRDefault="00FE034A">
      <w:pPr>
        <w:pStyle w:val="Sommario2"/>
        <w:rPr>
          <w:rFonts w:asciiTheme="minorHAnsi" w:eastAsiaTheme="minorEastAsia" w:hAnsiTheme="minorHAnsi" w:cstheme="minorBidi"/>
          <w:b w:val="0"/>
          <w:bCs w:val="0"/>
          <w:sz w:val="22"/>
          <w:szCs w:val="22"/>
        </w:rPr>
      </w:pPr>
      <w:hyperlink w:anchor="_Toc146127128" w:history="1">
        <w:r w:rsidR="008774DC" w:rsidRPr="00742274">
          <w:rPr>
            <w:rStyle w:val="Collegamentoipertestuale"/>
          </w:rPr>
          <w:t>1.1.</w:t>
        </w:r>
        <w:r w:rsidR="008774DC">
          <w:rPr>
            <w:rFonts w:asciiTheme="minorHAnsi" w:eastAsiaTheme="minorEastAsia" w:hAnsiTheme="minorHAnsi" w:cstheme="minorBidi"/>
            <w:b w:val="0"/>
            <w:bCs w:val="0"/>
            <w:sz w:val="22"/>
            <w:szCs w:val="22"/>
          </w:rPr>
          <w:tab/>
        </w:r>
        <w:r w:rsidR="008774DC" w:rsidRPr="00742274">
          <w:rPr>
            <w:rStyle w:val="Collegamentoipertestuale"/>
          </w:rPr>
          <w:t>Attività e struttura organizzativa di Amaie Energia e Servizi Srl</w:t>
        </w:r>
        <w:r w:rsidR="008774DC">
          <w:rPr>
            <w:webHidden/>
          </w:rPr>
          <w:tab/>
        </w:r>
        <w:r w:rsidR="008774DC">
          <w:rPr>
            <w:webHidden/>
          </w:rPr>
          <w:fldChar w:fldCharType="begin"/>
        </w:r>
        <w:r w:rsidR="008774DC">
          <w:rPr>
            <w:webHidden/>
          </w:rPr>
          <w:instrText xml:space="preserve"> PAGEREF _Toc146127128 \h </w:instrText>
        </w:r>
        <w:r w:rsidR="008774DC">
          <w:rPr>
            <w:webHidden/>
          </w:rPr>
        </w:r>
        <w:r w:rsidR="008774DC">
          <w:rPr>
            <w:webHidden/>
          </w:rPr>
          <w:fldChar w:fldCharType="separate"/>
        </w:r>
        <w:r w:rsidR="008774DC">
          <w:rPr>
            <w:webHidden/>
          </w:rPr>
          <w:t>5</w:t>
        </w:r>
        <w:r w:rsidR="008774DC">
          <w:rPr>
            <w:webHidden/>
          </w:rPr>
          <w:fldChar w:fldCharType="end"/>
        </w:r>
      </w:hyperlink>
    </w:p>
    <w:p w14:paraId="05483777" w14:textId="5DDF554A" w:rsidR="008774DC" w:rsidRDefault="00FE034A">
      <w:pPr>
        <w:pStyle w:val="Sommario2"/>
        <w:rPr>
          <w:rFonts w:asciiTheme="minorHAnsi" w:eastAsiaTheme="minorEastAsia" w:hAnsiTheme="minorHAnsi" w:cstheme="minorBidi"/>
          <w:b w:val="0"/>
          <w:bCs w:val="0"/>
          <w:sz w:val="22"/>
          <w:szCs w:val="22"/>
        </w:rPr>
      </w:pPr>
      <w:hyperlink w:anchor="_Toc146127129" w:history="1">
        <w:r w:rsidR="008774DC" w:rsidRPr="00742274">
          <w:rPr>
            <w:rStyle w:val="Collegamentoipertestuale"/>
          </w:rPr>
          <w:t>1.2.</w:t>
        </w:r>
        <w:r w:rsidR="008774DC">
          <w:rPr>
            <w:rFonts w:asciiTheme="minorHAnsi" w:eastAsiaTheme="minorEastAsia" w:hAnsiTheme="minorHAnsi" w:cstheme="minorBidi"/>
            <w:b w:val="0"/>
            <w:bCs w:val="0"/>
            <w:sz w:val="22"/>
            <w:szCs w:val="22"/>
          </w:rPr>
          <w:tab/>
        </w:r>
        <w:r w:rsidR="008774DC" w:rsidRPr="00742274">
          <w:rPr>
            <w:rStyle w:val="Collegamentoipertestuale"/>
          </w:rPr>
          <w:t>Sistema di deleghe e procure adottate dalla Azienda</w:t>
        </w:r>
        <w:r w:rsidR="008774DC">
          <w:rPr>
            <w:webHidden/>
          </w:rPr>
          <w:tab/>
        </w:r>
        <w:r w:rsidR="008774DC">
          <w:rPr>
            <w:webHidden/>
          </w:rPr>
          <w:fldChar w:fldCharType="begin"/>
        </w:r>
        <w:r w:rsidR="008774DC">
          <w:rPr>
            <w:webHidden/>
          </w:rPr>
          <w:instrText xml:space="preserve"> PAGEREF _Toc146127129 \h </w:instrText>
        </w:r>
        <w:r w:rsidR="008774DC">
          <w:rPr>
            <w:webHidden/>
          </w:rPr>
        </w:r>
        <w:r w:rsidR="008774DC">
          <w:rPr>
            <w:webHidden/>
          </w:rPr>
          <w:fldChar w:fldCharType="separate"/>
        </w:r>
        <w:r w:rsidR="008774DC">
          <w:rPr>
            <w:webHidden/>
          </w:rPr>
          <w:t>10</w:t>
        </w:r>
        <w:r w:rsidR="008774DC">
          <w:rPr>
            <w:webHidden/>
          </w:rPr>
          <w:fldChar w:fldCharType="end"/>
        </w:r>
      </w:hyperlink>
    </w:p>
    <w:p w14:paraId="3E849191" w14:textId="02D1BE62" w:rsidR="008774DC" w:rsidRDefault="00FE034A">
      <w:pPr>
        <w:pStyle w:val="Sommario2"/>
        <w:rPr>
          <w:rFonts w:asciiTheme="minorHAnsi" w:eastAsiaTheme="minorEastAsia" w:hAnsiTheme="minorHAnsi" w:cstheme="minorBidi"/>
          <w:b w:val="0"/>
          <w:bCs w:val="0"/>
          <w:sz w:val="22"/>
          <w:szCs w:val="22"/>
        </w:rPr>
      </w:pPr>
      <w:hyperlink w:anchor="_Toc146127130" w:history="1">
        <w:r w:rsidR="008774DC" w:rsidRPr="00742274">
          <w:rPr>
            <w:rStyle w:val="Collegamentoipertestuale"/>
          </w:rPr>
          <w:t>1.3.</w:t>
        </w:r>
        <w:r w:rsidR="008774DC">
          <w:rPr>
            <w:rFonts w:asciiTheme="minorHAnsi" w:eastAsiaTheme="minorEastAsia" w:hAnsiTheme="minorHAnsi" w:cstheme="minorBidi"/>
            <w:b w:val="0"/>
            <w:bCs w:val="0"/>
            <w:sz w:val="22"/>
            <w:szCs w:val="22"/>
          </w:rPr>
          <w:tab/>
        </w:r>
        <w:r w:rsidR="008774DC" w:rsidRPr="00742274">
          <w:rPr>
            <w:rStyle w:val="Collegamentoipertestuale"/>
          </w:rPr>
          <w:t>Le Procedure e il Codice Etico</w:t>
        </w:r>
        <w:r w:rsidR="008774DC">
          <w:rPr>
            <w:webHidden/>
          </w:rPr>
          <w:tab/>
        </w:r>
        <w:r w:rsidR="008774DC">
          <w:rPr>
            <w:webHidden/>
          </w:rPr>
          <w:fldChar w:fldCharType="begin"/>
        </w:r>
        <w:r w:rsidR="008774DC">
          <w:rPr>
            <w:webHidden/>
          </w:rPr>
          <w:instrText xml:space="preserve"> PAGEREF _Toc146127130 \h </w:instrText>
        </w:r>
        <w:r w:rsidR="008774DC">
          <w:rPr>
            <w:webHidden/>
          </w:rPr>
        </w:r>
        <w:r w:rsidR="008774DC">
          <w:rPr>
            <w:webHidden/>
          </w:rPr>
          <w:fldChar w:fldCharType="separate"/>
        </w:r>
        <w:r w:rsidR="008774DC">
          <w:rPr>
            <w:webHidden/>
          </w:rPr>
          <w:t>11</w:t>
        </w:r>
        <w:r w:rsidR="008774DC">
          <w:rPr>
            <w:webHidden/>
          </w:rPr>
          <w:fldChar w:fldCharType="end"/>
        </w:r>
      </w:hyperlink>
    </w:p>
    <w:p w14:paraId="7ED1507F" w14:textId="50BAAACD" w:rsidR="008774DC" w:rsidRDefault="00FE034A">
      <w:pPr>
        <w:pStyle w:val="Sommario2"/>
        <w:rPr>
          <w:rFonts w:asciiTheme="minorHAnsi" w:eastAsiaTheme="minorEastAsia" w:hAnsiTheme="minorHAnsi" w:cstheme="minorBidi"/>
          <w:b w:val="0"/>
          <w:bCs w:val="0"/>
          <w:sz w:val="22"/>
          <w:szCs w:val="22"/>
        </w:rPr>
      </w:pPr>
      <w:hyperlink w:anchor="_Toc146127131" w:history="1">
        <w:r w:rsidR="008774DC" w:rsidRPr="00742274">
          <w:rPr>
            <w:rStyle w:val="Collegamentoipertestuale"/>
          </w:rPr>
          <w:t>1.4.</w:t>
        </w:r>
        <w:r w:rsidR="008774DC">
          <w:rPr>
            <w:rFonts w:asciiTheme="minorHAnsi" w:eastAsiaTheme="minorEastAsia" w:hAnsiTheme="minorHAnsi" w:cstheme="minorBidi"/>
            <w:b w:val="0"/>
            <w:bCs w:val="0"/>
            <w:sz w:val="22"/>
            <w:szCs w:val="22"/>
          </w:rPr>
          <w:tab/>
        </w:r>
        <w:r w:rsidR="008774DC" w:rsidRPr="00742274">
          <w:rPr>
            <w:rStyle w:val="Collegamentoipertestuale"/>
          </w:rPr>
          <w:t>Altri Protocolli di Prevenzione</w:t>
        </w:r>
        <w:r w:rsidR="008774DC">
          <w:rPr>
            <w:webHidden/>
          </w:rPr>
          <w:tab/>
        </w:r>
        <w:r w:rsidR="008774DC">
          <w:rPr>
            <w:webHidden/>
          </w:rPr>
          <w:fldChar w:fldCharType="begin"/>
        </w:r>
        <w:r w:rsidR="008774DC">
          <w:rPr>
            <w:webHidden/>
          </w:rPr>
          <w:instrText xml:space="preserve"> PAGEREF _Toc146127131 \h </w:instrText>
        </w:r>
        <w:r w:rsidR="008774DC">
          <w:rPr>
            <w:webHidden/>
          </w:rPr>
        </w:r>
        <w:r w:rsidR="008774DC">
          <w:rPr>
            <w:webHidden/>
          </w:rPr>
          <w:fldChar w:fldCharType="separate"/>
        </w:r>
        <w:r w:rsidR="008774DC">
          <w:rPr>
            <w:webHidden/>
          </w:rPr>
          <w:t>11</w:t>
        </w:r>
        <w:r w:rsidR="008774DC">
          <w:rPr>
            <w:webHidden/>
          </w:rPr>
          <w:fldChar w:fldCharType="end"/>
        </w:r>
      </w:hyperlink>
    </w:p>
    <w:p w14:paraId="3F0A1CC3" w14:textId="6159246B" w:rsidR="008774DC" w:rsidRDefault="00FE034A">
      <w:pPr>
        <w:pStyle w:val="Sommario2"/>
        <w:rPr>
          <w:rFonts w:asciiTheme="minorHAnsi" w:eastAsiaTheme="minorEastAsia" w:hAnsiTheme="minorHAnsi" w:cstheme="minorBidi"/>
          <w:b w:val="0"/>
          <w:bCs w:val="0"/>
          <w:sz w:val="22"/>
          <w:szCs w:val="22"/>
        </w:rPr>
      </w:pPr>
      <w:hyperlink w:anchor="_Toc146127132" w:history="1">
        <w:r w:rsidR="008774DC" w:rsidRPr="00742274">
          <w:rPr>
            <w:rStyle w:val="Collegamentoipertestuale"/>
          </w:rPr>
          <w:t>1.5.</w:t>
        </w:r>
        <w:r w:rsidR="008774DC">
          <w:rPr>
            <w:rFonts w:asciiTheme="minorHAnsi" w:eastAsiaTheme="minorEastAsia" w:hAnsiTheme="minorHAnsi" w:cstheme="minorBidi"/>
            <w:b w:val="0"/>
            <w:bCs w:val="0"/>
            <w:sz w:val="22"/>
            <w:szCs w:val="22"/>
          </w:rPr>
          <w:tab/>
        </w:r>
        <w:r w:rsidR="008774DC" w:rsidRPr="00742274">
          <w:rPr>
            <w:rStyle w:val="Collegamentoipertestuale"/>
          </w:rPr>
          <w:t>I Destinatari</w:t>
        </w:r>
        <w:r w:rsidR="008774DC">
          <w:rPr>
            <w:webHidden/>
          </w:rPr>
          <w:tab/>
        </w:r>
        <w:r w:rsidR="008774DC">
          <w:rPr>
            <w:webHidden/>
          </w:rPr>
          <w:fldChar w:fldCharType="begin"/>
        </w:r>
        <w:r w:rsidR="008774DC">
          <w:rPr>
            <w:webHidden/>
          </w:rPr>
          <w:instrText xml:space="preserve"> PAGEREF _Toc146127132 \h </w:instrText>
        </w:r>
        <w:r w:rsidR="008774DC">
          <w:rPr>
            <w:webHidden/>
          </w:rPr>
        </w:r>
        <w:r w:rsidR="008774DC">
          <w:rPr>
            <w:webHidden/>
          </w:rPr>
          <w:fldChar w:fldCharType="separate"/>
        </w:r>
        <w:r w:rsidR="008774DC">
          <w:rPr>
            <w:webHidden/>
          </w:rPr>
          <w:t>12</w:t>
        </w:r>
        <w:r w:rsidR="008774DC">
          <w:rPr>
            <w:webHidden/>
          </w:rPr>
          <w:fldChar w:fldCharType="end"/>
        </w:r>
      </w:hyperlink>
    </w:p>
    <w:p w14:paraId="01FE2BCD" w14:textId="292617ED" w:rsidR="008774DC" w:rsidRDefault="00FE034A">
      <w:pPr>
        <w:pStyle w:val="Sommario2"/>
        <w:rPr>
          <w:rFonts w:asciiTheme="minorHAnsi" w:eastAsiaTheme="minorEastAsia" w:hAnsiTheme="minorHAnsi" w:cstheme="minorBidi"/>
          <w:b w:val="0"/>
          <w:bCs w:val="0"/>
          <w:sz w:val="22"/>
          <w:szCs w:val="22"/>
        </w:rPr>
      </w:pPr>
      <w:hyperlink w:anchor="_Toc146127133" w:history="1">
        <w:r w:rsidR="008774DC" w:rsidRPr="00742274">
          <w:rPr>
            <w:rStyle w:val="Collegamentoipertestuale"/>
          </w:rPr>
          <w:t>1.6.</w:t>
        </w:r>
        <w:r w:rsidR="008774DC">
          <w:rPr>
            <w:rFonts w:asciiTheme="minorHAnsi" w:eastAsiaTheme="minorEastAsia" w:hAnsiTheme="minorHAnsi" w:cstheme="minorBidi"/>
            <w:b w:val="0"/>
            <w:bCs w:val="0"/>
            <w:sz w:val="22"/>
            <w:szCs w:val="22"/>
          </w:rPr>
          <w:tab/>
        </w:r>
        <w:r w:rsidR="008774DC" w:rsidRPr="00742274">
          <w:rPr>
            <w:rStyle w:val="Collegamentoipertestuale"/>
          </w:rPr>
          <w:t>La Responsabilità Amministrativa degli Enti</w:t>
        </w:r>
        <w:r w:rsidR="008774DC">
          <w:rPr>
            <w:webHidden/>
          </w:rPr>
          <w:tab/>
        </w:r>
        <w:r w:rsidR="008774DC">
          <w:rPr>
            <w:webHidden/>
          </w:rPr>
          <w:fldChar w:fldCharType="begin"/>
        </w:r>
        <w:r w:rsidR="008774DC">
          <w:rPr>
            <w:webHidden/>
          </w:rPr>
          <w:instrText xml:space="preserve"> PAGEREF _Toc146127133 \h </w:instrText>
        </w:r>
        <w:r w:rsidR="008774DC">
          <w:rPr>
            <w:webHidden/>
          </w:rPr>
        </w:r>
        <w:r w:rsidR="008774DC">
          <w:rPr>
            <w:webHidden/>
          </w:rPr>
          <w:fldChar w:fldCharType="separate"/>
        </w:r>
        <w:r w:rsidR="008774DC">
          <w:rPr>
            <w:webHidden/>
          </w:rPr>
          <w:t>13</w:t>
        </w:r>
        <w:r w:rsidR="008774DC">
          <w:rPr>
            <w:webHidden/>
          </w:rPr>
          <w:fldChar w:fldCharType="end"/>
        </w:r>
      </w:hyperlink>
    </w:p>
    <w:p w14:paraId="0EE30B7A" w14:textId="4E573C1A" w:rsidR="008774DC" w:rsidRDefault="00FE034A">
      <w:pPr>
        <w:pStyle w:val="Sommario2"/>
        <w:rPr>
          <w:rFonts w:asciiTheme="minorHAnsi" w:eastAsiaTheme="minorEastAsia" w:hAnsiTheme="minorHAnsi" w:cstheme="minorBidi"/>
          <w:b w:val="0"/>
          <w:bCs w:val="0"/>
          <w:sz w:val="22"/>
          <w:szCs w:val="22"/>
        </w:rPr>
      </w:pPr>
      <w:hyperlink w:anchor="_Toc146127134" w:history="1">
        <w:r w:rsidR="008774DC" w:rsidRPr="00742274">
          <w:rPr>
            <w:rStyle w:val="Collegamentoipertestuale"/>
          </w:rPr>
          <w:t>1.7.</w:t>
        </w:r>
        <w:r w:rsidR="008774DC">
          <w:rPr>
            <w:rFonts w:asciiTheme="minorHAnsi" w:eastAsiaTheme="minorEastAsia" w:hAnsiTheme="minorHAnsi" w:cstheme="minorBidi"/>
            <w:b w:val="0"/>
            <w:bCs w:val="0"/>
            <w:sz w:val="22"/>
            <w:szCs w:val="22"/>
          </w:rPr>
          <w:tab/>
        </w:r>
        <w:r w:rsidR="008774DC" w:rsidRPr="00742274">
          <w:rPr>
            <w:rStyle w:val="Collegamentoipertestuale"/>
          </w:rPr>
          <w:t>I Reati previsti dal Decreto</w:t>
        </w:r>
        <w:r w:rsidR="008774DC">
          <w:rPr>
            <w:webHidden/>
          </w:rPr>
          <w:tab/>
        </w:r>
        <w:r w:rsidR="008774DC">
          <w:rPr>
            <w:webHidden/>
          </w:rPr>
          <w:fldChar w:fldCharType="begin"/>
        </w:r>
        <w:r w:rsidR="008774DC">
          <w:rPr>
            <w:webHidden/>
          </w:rPr>
          <w:instrText xml:space="preserve"> PAGEREF _Toc146127134 \h </w:instrText>
        </w:r>
        <w:r w:rsidR="008774DC">
          <w:rPr>
            <w:webHidden/>
          </w:rPr>
        </w:r>
        <w:r w:rsidR="008774DC">
          <w:rPr>
            <w:webHidden/>
          </w:rPr>
          <w:fldChar w:fldCharType="separate"/>
        </w:r>
        <w:r w:rsidR="008774DC">
          <w:rPr>
            <w:webHidden/>
          </w:rPr>
          <w:t>14</w:t>
        </w:r>
        <w:r w:rsidR="008774DC">
          <w:rPr>
            <w:webHidden/>
          </w:rPr>
          <w:fldChar w:fldCharType="end"/>
        </w:r>
      </w:hyperlink>
    </w:p>
    <w:p w14:paraId="373BFD0C" w14:textId="306626BC" w:rsidR="008774DC" w:rsidRDefault="00FE034A">
      <w:pPr>
        <w:pStyle w:val="Sommario2"/>
        <w:rPr>
          <w:rFonts w:asciiTheme="minorHAnsi" w:eastAsiaTheme="minorEastAsia" w:hAnsiTheme="minorHAnsi" w:cstheme="minorBidi"/>
          <w:b w:val="0"/>
          <w:bCs w:val="0"/>
          <w:sz w:val="22"/>
          <w:szCs w:val="22"/>
        </w:rPr>
      </w:pPr>
      <w:hyperlink w:anchor="_Toc146127135" w:history="1">
        <w:r w:rsidR="008774DC" w:rsidRPr="00742274">
          <w:rPr>
            <w:rStyle w:val="Collegamentoipertestuale"/>
          </w:rPr>
          <w:t>1.8.</w:t>
        </w:r>
        <w:r w:rsidR="008774DC">
          <w:rPr>
            <w:rFonts w:asciiTheme="minorHAnsi" w:eastAsiaTheme="minorEastAsia" w:hAnsiTheme="minorHAnsi" w:cstheme="minorBidi"/>
            <w:b w:val="0"/>
            <w:bCs w:val="0"/>
            <w:sz w:val="22"/>
            <w:szCs w:val="22"/>
          </w:rPr>
          <w:tab/>
        </w:r>
        <w:r w:rsidR="008774DC" w:rsidRPr="00742274">
          <w:rPr>
            <w:rStyle w:val="Collegamentoipertestuale"/>
          </w:rPr>
          <w:t>Le Sanzioni comminate dal Decreto</w:t>
        </w:r>
        <w:r w:rsidR="008774DC">
          <w:rPr>
            <w:webHidden/>
          </w:rPr>
          <w:tab/>
        </w:r>
        <w:r w:rsidR="008774DC">
          <w:rPr>
            <w:webHidden/>
          </w:rPr>
          <w:fldChar w:fldCharType="begin"/>
        </w:r>
        <w:r w:rsidR="008774DC">
          <w:rPr>
            <w:webHidden/>
          </w:rPr>
          <w:instrText xml:space="preserve"> PAGEREF _Toc146127135 \h </w:instrText>
        </w:r>
        <w:r w:rsidR="008774DC">
          <w:rPr>
            <w:webHidden/>
          </w:rPr>
        </w:r>
        <w:r w:rsidR="008774DC">
          <w:rPr>
            <w:webHidden/>
          </w:rPr>
          <w:fldChar w:fldCharType="separate"/>
        </w:r>
        <w:r w:rsidR="008774DC">
          <w:rPr>
            <w:webHidden/>
          </w:rPr>
          <w:t>17</w:t>
        </w:r>
        <w:r w:rsidR="008774DC">
          <w:rPr>
            <w:webHidden/>
          </w:rPr>
          <w:fldChar w:fldCharType="end"/>
        </w:r>
      </w:hyperlink>
    </w:p>
    <w:p w14:paraId="136788E8" w14:textId="7C8D1527" w:rsidR="008774DC" w:rsidRDefault="00FE034A">
      <w:pPr>
        <w:pStyle w:val="Sommario2"/>
        <w:rPr>
          <w:rFonts w:asciiTheme="minorHAnsi" w:eastAsiaTheme="minorEastAsia" w:hAnsiTheme="minorHAnsi" w:cstheme="minorBidi"/>
          <w:b w:val="0"/>
          <w:bCs w:val="0"/>
          <w:sz w:val="22"/>
          <w:szCs w:val="22"/>
        </w:rPr>
      </w:pPr>
      <w:hyperlink w:anchor="_Toc146127136" w:history="1">
        <w:r w:rsidR="008774DC" w:rsidRPr="00742274">
          <w:rPr>
            <w:rStyle w:val="Collegamentoipertestuale"/>
          </w:rPr>
          <w:t>1.9.</w:t>
        </w:r>
        <w:r w:rsidR="008774DC">
          <w:rPr>
            <w:rFonts w:asciiTheme="minorHAnsi" w:eastAsiaTheme="minorEastAsia" w:hAnsiTheme="minorHAnsi" w:cstheme="minorBidi"/>
            <w:b w:val="0"/>
            <w:bCs w:val="0"/>
            <w:sz w:val="22"/>
            <w:szCs w:val="22"/>
          </w:rPr>
          <w:tab/>
        </w:r>
        <w:r w:rsidR="008774DC" w:rsidRPr="00742274">
          <w:rPr>
            <w:rStyle w:val="Collegamentoipertestuale"/>
          </w:rPr>
          <w:t>L’Esimente – Esonero della Responsabilità dell’Ente</w:t>
        </w:r>
        <w:r w:rsidR="008774DC">
          <w:rPr>
            <w:webHidden/>
          </w:rPr>
          <w:tab/>
        </w:r>
        <w:r w:rsidR="008774DC">
          <w:rPr>
            <w:webHidden/>
          </w:rPr>
          <w:fldChar w:fldCharType="begin"/>
        </w:r>
        <w:r w:rsidR="008774DC">
          <w:rPr>
            <w:webHidden/>
          </w:rPr>
          <w:instrText xml:space="preserve"> PAGEREF _Toc146127136 \h </w:instrText>
        </w:r>
        <w:r w:rsidR="008774DC">
          <w:rPr>
            <w:webHidden/>
          </w:rPr>
        </w:r>
        <w:r w:rsidR="008774DC">
          <w:rPr>
            <w:webHidden/>
          </w:rPr>
          <w:fldChar w:fldCharType="separate"/>
        </w:r>
        <w:r w:rsidR="008774DC">
          <w:rPr>
            <w:webHidden/>
          </w:rPr>
          <w:t>20</w:t>
        </w:r>
        <w:r w:rsidR="008774DC">
          <w:rPr>
            <w:webHidden/>
          </w:rPr>
          <w:fldChar w:fldCharType="end"/>
        </w:r>
      </w:hyperlink>
    </w:p>
    <w:p w14:paraId="05FBF411" w14:textId="4E3EFAAC" w:rsidR="008774DC" w:rsidRDefault="00FE034A">
      <w:pPr>
        <w:pStyle w:val="Sommario2"/>
        <w:rPr>
          <w:rFonts w:asciiTheme="minorHAnsi" w:eastAsiaTheme="minorEastAsia" w:hAnsiTheme="minorHAnsi" w:cstheme="minorBidi"/>
          <w:b w:val="0"/>
          <w:bCs w:val="0"/>
          <w:sz w:val="22"/>
          <w:szCs w:val="22"/>
        </w:rPr>
      </w:pPr>
      <w:hyperlink w:anchor="_Toc146127137" w:history="1">
        <w:r w:rsidR="008774DC" w:rsidRPr="00742274">
          <w:rPr>
            <w:rStyle w:val="Collegamentoipertestuale"/>
          </w:rPr>
          <w:t>1.10.</w:t>
        </w:r>
        <w:r w:rsidR="008774DC">
          <w:rPr>
            <w:rFonts w:asciiTheme="minorHAnsi" w:eastAsiaTheme="minorEastAsia" w:hAnsiTheme="minorHAnsi" w:cstheme="minorBidi"/>
            <w:b w:val="0"/>
            <w:bCs w:val="0"/>
            <w:sz w:val="22"/>
            <w:szCs w:val="22"/>
          </w:rPr>
          <w:tab/>
        </w:r>
        <w:r w:rsidR="008774DC" w:rsidRPr="00742274">
          <w:rPr>
            <w:rStyle w:val="Collegamentoipertestuale"/>
          </w:rPr>
          <w:t>Le Vicende Modificative Dell’Ente</w:t>
        </w:r>
        <w:r w:rsidR="008774DC">
          <w:rPr>
            <w:webHidden/>
          </w:rPr>
          <w:tab/>
        </w:r>
        <w:r w:rsidR="008774DC">
          <w:rPr>
            <w:webHidden/>
          </w:rPr>
          <w:fldChar w:fldCharType="begin"/>
        </w:r>
        <w:r w:rsidR="008774DC">
          <w:rPr>
            <w:webHidden/>
          </w:rPr>
          <w:instrText xml:space="preserve"> PAGEREF _Toc146127137 \h </w:instrText>
        </w:r>
        <w:r w:rsidR="008774DC">
          <w:rPr>
            <w:webHidden/>
          </w:rPr>
        </w:r>
        <w:r w:rsidR="008774DC">
          <w:rPr>
            <w:webHidden/>
          </w:rPr>
          <w:fldChar w:fldCharType="separate"/>
        </w:r>
        <w:r w:rsidR="008774DC">
          <w:rPr>
            <w:webHidden/>
          </w:rPr>
          <w:t>22</w:t>
        </w:r>
        <w:r w:rsidR="008774DC">
          <w:rPr>
            <w:webHidden/>
          </w:rPr>
          <w:fldChar w:fldCharType="end"/>
        </w:r>
      </w:hyperlink>
    </w:p>
    <w:p w14:paraId="2DCEE41A" w14:textId="46B15F73" w:rsidR="008774DC" w:rsidRDefault="00FE034A">
      <w:pPr>
        <w:pStyle w:val="Sommario1"/>
        <w:rPr>
          <w:rFonts w:asciiTheme="minorHAnsi" w:eastAsiaTheme="minorEastAsia" w:hAnsiTheme="minorHAnsi" w:cstheme="minorBidi"/>
          <w:b w:val="0"/>
          <w:bCs w:val="0"/>
          <w:i w:val="0"/>
          <w:iCs w:val="0"/>
          <w:sz w:val="22"/>
          <w:szCs w:val="22"/>
        </w:rPr>
      </w:pPr>
      <w:hyperlink w:anchor="_Toc146127138" w:history="1">
        <w:r w:rsidR="008774DC" w:rsidRPr="00742274">
          <w:rPr>
            <w:rStyle w:val="Collegamentoipertestuale"/>
          </w:rPr>
          <w:t>SEZIONE SECONDA</w:t>
        </w:r>
        <w:r w:rsidR="008774DC">
          <w:rPr>
            <w:webHidden/>
          </w:rPr>
          <w:tab/>
        </w:r>
        <w:r w:rsidR="008774DC">
          <w:rPr>
            <w:webHidden/>
          </w:rPr>
          <w:fldChar w:fldCharType="begin"/>
        </w:r>
        <w:r w:rsidR="008774DC">
          <w:rPr>
            <w:webHidden/>
          </w:rPr>
          <w:instrText xml:space="preserve"> PAGEREF _Toc146127138 \h </w:instrText>
        </w:r>
        <w:r w:rsidR="008774DC">
          <w:rPr>
            <w:webHidden/>
          </w:rPr>
        </w:r>
        <w:r w:rsidR="008774DC">
          <w:rPr>
            <w:webHidden/>
          </w:rPr>
          <w:fldChar w:fldCharType="separate"/>
        </w:r>
        <w:r w:rsidR="008774DC">
          <w:rPr>
            <w:webHidden/>
          </w:rPr>
          <w:t>23</w:t>
        </w:r>
        <w:r w:rsidR="008774DC">
          <w:rPr>
            <w:webHidden/>
          </w:rPr>
          <w:fldChar w:fldCharType="end"/>
        </w:r>
      </w:hyperlink>
    </w:p>
    <w:p w14:paraId="75118E90" w14:textId="535D9F25" w:rsidR="008774DC" w:rsidRDefault="00FE034A">
      <w:pPr>
        <w:pStyle w:val="Sommario2"/>
        <w:rPr>
          <w:rFonts w:asciiTheme="minorHAnsi" w:eastAsiaTheme="minorEastAsia" w:hAnsiTheme="minorHAnsi" w:cstheme="minorBidi"/>
          <w:b w:val="0"/>
          <w:bCs w:val="0"/>
          <w:sz w:val="22"/>
          <w:szCs w:val="22"/>
        </w:rPr>
      </w:pPr>
      <w:hyperlink w:anchor="_Toc146127139" w:history="1">
        <w:r w:rsidR="008774DC" w:rsidRPr="00742274">
          <w:rPr>
            <w:rStyle w:val="Collegamentoipertestuale"/>
          </w:rPr>
          <w:t>2.</w:t>
        </w:r>
        <w:r w:rsidR="008774DC">
          <w:rPr>
            <w:rFonts w:asciiTheme="minorHAnsi" w:eastAsiaTheme="minorEastAsia" w:hAnsiTheme="minorHAnsi" w:cstheme="minorBidi"/>
            <w:b w:val="0"/>
            <w:bCs w:val="0"/>
            <w:sz w:val="22"/>
            <w:szCs w:val="22"/>
          </w:rPr>
          <w:tab/>
        </w:r>
        <w:r w:rsidR="008774DC" w:rsidRPr="00742274">
          <w:rPr>
            <w:rStyle w:val="Collegamentoipertestuale"/>
          </w:rPr>
          <w:t>IL MODELLO DI ORGANIZZAZIONE, GESTIONE E CONTROLLO DELL’ENTE</w:t>
        </w:r>
        <w:r w:rsidR="008774DC">
          <w:rPr>
            <w:webHidden/>
          </w:rPr>
          <w:tab/>
        </w:r>
        <w:r w:rsidR="008774DC">
          <w:rPr>
            <w:webHidden/>
          </w:rPr>
          <w:fldChar w:fldCharType="begin"/>
        </w:r>
        <w:r w:rsidR="008774DC">
          <w:rPr>
            <w:webHidden/>
          </w:rPr>
          <w:instrText xml:space="preserve"> PAGEREF _Toc146127139 \h </w:instrText>
        </w:r>
        <w:r w:rsidR="008774DC">
          <w:rPr>
            <w:webHidden/>
          </w:rPr>
        </w:r>
        <w:r w:rsidR="008774DC">
          <w:rPr>
            <w:webHidden/>
          </w:rPr>
          <w:fldChar w:fldCharType="separate"/>
        </w:r>
        <w:r w:rsidR="008774DC">
          <w:rPr>
            <w:webHidden/>
          </w:rPr>
          <w:t>23</w:t>
        </w:r>
        <w:r w:rsidR="008774DC">
          <w:rPr>
            <w:webHidden/>
          </w:rPr>
          <w:fldChar w:fldCharType="end"/>
        </w:r>
      </w:hyperlink>
    </w:p>
    <w:p w14:paraId="3D971157" w14:textId="25FC4324"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40" w:history="1">
        <w:r w:rsidR="008774DC" w:rsidRPr="00742274">
          <w:rPr>
            <w:rStyle w:val="Collegamentoipertestuale"/>
            <w:rFonts w:ascii="Century Gothic" w:hAnsi="Century Gothic"/>
            <w:b/>
            <w:noProof/>
          </w:rPr>
          <w:t>2.1.</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Le Finalità del Modello</w:t>
        </w:r>
        <w:r w:rsidR="008774DC">
          <w:rPr>
            <w:noProof/>
            <w:webHidden/>
          </w:rPr>
          <w:tab/>
        </w:r>
        <w:r w:rsidR="008774DC">
          <w:rPr>
            <w:noProof/>
            <w:webHidden/>
          </w:rPr>
          <w:fldChar w:fldCharType="begin"/>
        </w:r>
        <w:r w:rsidR="008774DC">
          <w:rPr>
            <w:noProof/>
            <w:webHidden/>
          </w:rPr>
          <w:instrText xml:space="preserve"> PAGEREF _Toc146127140 \h </w:instrText>
        </w:r>
        <w:r w:rsidR="008774DC">
          <w:rPr>
            <w:noProof/>
            <w:webHidden/>
          </w:rPr>
        </w:r>
        <w:r w:rsidR="008774DC">
          <w:rPr>
            <w:noProof/>
            <w:webHidden/>
          </w:rPr>
          <w:fldChar w:fldCharType="separate"/>
        </w:r>
        <w:r w:rsidR="008774DC">
          <w:rPr>
            <w:noProof/>
            <w:webHidden/>
          </w:rPr>
          <w:t>23</w:t>
        </w:r>
        <w:r w:rsidR="008774DC">
          <w:rPr>
            <w:noProof/>
            <w:webHidden/>
          </w:rPr>
          <w:fldChar w:fldCharType="end"/>
        </w:r>
      </w:hyperlink>
    </w:p>
    <w:p w14:paraId="67810727" w14:textId="6F69EF70"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41" w:history="1">
        <w:r w:rsidR="008774DC" w:rsidRPr="00742274">
          <w:rPr>
            <w:rStyle w:val="Collegamentoipertestuale"/>
            <w:rFonts w:ascii="Century Gothic" w:hAnsi="Century Gothic"/>
            <w:b/>
            <w:noProof/>
          </w:rPr>
          <w:t>2.2.</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L’Approccio Metodologico</w:t>
        </w:r>
        <w:r w:rsidR="008774DC">
          <w:rPr>
            <w:noProof/>
            <w:webHidden/>
          </w:rPr>
          <w:tab/>
        </w:r>
        <w:r w:rsidR="008774DC">
          <w:rPr>
            <w:noProof/>
            <w:webHidden/>
          </w:rPr>
          <w:fldChar w:fldCharType="begin"/>
        </w:r>
        <w:r w:rsidR="008774DC">
          <w:rPr>
            <w:noProof/>
            <w:webHidden/>
          </w:rPr>
          <w:instrText xml:space="preserve"> PAGEREF _Toc146127141 \h </w:instrText>
        </w:r>
        <w:r w:rsidR="008774DC">
          <w:rPr>
            <w:noProof/>
            <w:webHidden/>
          </w:rPr>
        </w:r>
        <w:r w:rsidR="008774DC">
          <w:rPr>
            <w:noProof/>
            <w:webHidden/>
          </w:rPr>
          <w:fldChar w:fldCharType="separate"/>
        </w:r>
        <w:r w:rsidR="008774DC">
          <w:rPr>
            <w:noProof/>
            <w:webHidden/>
          </w:rPr>
          <w:t>23</w:t>
        </w:r>
        <w:r w:rsidR="008774DC">
          <w:rPr>
            <w:noProof/>
            <w:webHidden/>
          </w:rPr>
          <w:fldChar w:fldCharType="end"/>
        </w:r>
      </w:hyperlink>
    </w:p>
    <w:p w14:paraId="5BFC471F" w14:textId="21E8CFAB"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42" w:history="1">
        <w:r w:rsidR="008774DC" w:rsidRPr="00742274">
          <w:rPr>
            <w:rStyle w:val="Collegamentoipertestuale"/>
            <w:rFonts w:ascii="Century Gothic" w:hAnsi="Century Gothic"/>
            <w:b/>
            <w:noProof/>
          </w:rPr>
          <w:t>2.3.</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L’Adozione del Modello</w:t>
        </w:r>
        <w:r w:rsidR="008774DC">
          <w:rPr>
            <w:noProof/>
            <w:webHidden/>
          </w:rPr>
          <w:tab/>
        </w:r>
        <w:r w:rsidR="008774DC">
          <w:rPr>
            <w:noProof/>
            <w:webHidden/>
          </w:rPr>
          <w:fldChar w:fldCharType="begin"/>
        </w:r>
        <w:r w:rsidR="008774DC">
          <w:rPr>
            <w:noProof/>
            <w:webHidden/>
          </w:rPr>
          <w:instrText xml:space="preserve"> PAGEREF _Toc146127142 \h </w:instrText>
        </w:r>
        <w:r w:rsidR="008774DC">
          <w:rPr>
            <w:noProof/>
            <w:webHidden/>
          </w:rPr>
        </w:r>
        <w:r w:rsidR="008774DC">
          <w:rPr>
            <w:noProof/>
            <w:webHidden/>
          </w:rPr>
          <w:fldChar w:fldCharType="separate"/>
        </w:r>
        <w:r w:rsidR="008774DC">
          <w:rPr>
            <w:noProof/>
            <w:webHidden/>
          </w:rPr>
          <w:t>26</w:t>
        </w:r>
        <w:r w:rsidR="008774DC">
          <w:rPr>
            <w:noProof/>
            <w:webHidden/>
          </w:rPr>
          <w:fldChar w:fldCharType="end"/>
        </w:r>
      </w:hyperlink>
    </w:p>
    <w:p w14:paraId="784155F0" w14:textId="0CAEBDCF" w:rsidR="008774DC" w:rsidRDefault="00FE034A">
      <w:pPr>
        <w:pStyle w:val="Sommario1"/>
        <w:rPr>
          <w:rFonts w:asciiTheme="minorHAnsi" w:eastAsiaTheme="minorEastAsia" w:hAnsiTheme="minorHAnsi" w:cstheme="minorBidi"/>
          <w:b w:val="0"/>
          <w:bCs w:val="0"/>
          <w:i w:val="0"/>
          <w:iCs w:val="0"/>
          <w:sz w:val="22"/>
          <w:szCs w:val="22"/>
        </w:rPr>
      </w:pPr>
      <w:hyperlink w:anchor="_Toc146127143" w:history="1">
        <w:r w:rsidR="008774DC" w:rsidRPr="00742274">
          <w:rPr>
            <w:rStyle w:val="Collegamentoipertestuale"/>
          </w:rPr>
          <w:t>SEZIONE TERZA</w:t>
        </w:r>
        <w:r w:rsidR="008774DC">
          <w:rPr>
            <w:webHidden/>
          </w:rPr>
          <w:tab/>
        </w:r>
        <w:r w:rsidR="008774DC">
          <w:rPr>
            <w:webHidden/>
          </w:rPr>
          <w:fldChar w:fldCharType="begin"/>
        </w:r>
        <w:r w:rsidR="008774DC">
          <w:rPr>
            <w:webHidden/>
          </w:rPr>
          <w:instrText xml:space="preserve"> PAGEREF _Toc146127143 \h </w:instrText>
        </w:r>
        <w:r w:rsidR="008774DC">
          <w:rPr>
            <w:webHidden/>
          </w:rPr>
        </w:r>
        <w:r w:rsidR="008774DC">
          <w:rPr>
            <w:webHidden/>
          </w:rPr>
          <w:fldChar w:fldCharType="separate"/>
        </w:r>
        <w:r w:rsidR="008774DC">
          <w:rPr>
            <w:webHidden/>
          </w:rPr>
          <w:t>27</w:t>
        </w:r>
        <w:r w:rsidR="008774DC">
          <w:rPr>
            <w:webHidden/>
          </w:rPr>
          <w:fldChar w:fldCharType="end"/>
        </w:r>
      </w:hyperlink>
    </w:p>
    <w:p w14:paraId="7D8AC4AE" w14:textId="3A8FC1A1" w:rsidR="008774DC" w:rsidRDefault="00FE034A">
      <w:pPr>
        <w:pStyle w:val="Sommario2"/>
        <w:rPr>
          <w:rFonts w:asciiTheme="minorHAnsi" w:eastAsiaTheme="minorEastAsia" w:hAnsiTheme="minorHAnsi" w:cstheme="minorBidi"/>
          <w:b w:val="0"/>
          <w:bCs w:val="0"/>
          <w:sz w:val="22"/>
          <w:szCs w:val="22"/>
        </w:rPr>
      </w:pPr>
      <w:hyperlink w:anchor="_Toc146127144" w:history="1">
        <w:r w:rsidR="008774DC" w:rsidRPr="00742274">
          <w:rPr>
            <w:rStyle w:val="Collegamentoipertestuale"/>
          </w:rPr>
          <w:t>3.</w:t>
        </w:r>
        <w:r w:rsidR="008774DC">
          <w:rPr>
            <w:rFonts w:asciiTheme="minorHAnsi" w:eastAsiaTheme="minorEastAsia" w:hAnsiTheme="minorHAnsi" w:cstheme="minorBidi"/>
            <w:b w:val="0"/>
            <w:bCs w:val="0"/>
            <w:sz w:val="22"/>
            <w:szCs w:val="22"/>
          </w:rPr>
          <w:tab/>
        </w:r>
        <w:r w:rsidR="008774DC" w:rsidRPr="00742274">
          <w:rPr>
            <w:rStyle w:val="Collegamentoipertestuale"/>
          </w:rPr>
          <w:t>LE COMPONENTI DEL MODELLO</w:t>
        </w:r>
        <w:r w:rsidR="008774DC">
          <w:rPr>
            <w:webHidden/>
          </w:rPr>
          <w:tab/>
        </w:r>
        <w:r w:rsidR="008774DC">
          <w:rPr>
            <w:webHidden/>
          </w:rPr>
          <w:fldChar w:fldCharType="begin"/>
        </w:r>
        <w:r w:rsidR="008774DC">
          <w:rPr>
            <w:webHidden/>
          </w:rPr>
          <w:instrText xml:space="preserve"> PAGEREF _Toc146127144 \h </w:instrText>
        </w:r>
        <w:r w:rsidR="008774DC">
          <w:rPr>
            <w:webHidden/>
          </w:rPr>
        </w:r>
        <w:r w:rsidR="008774DC">
          <w:rPr>
            <w:webHidden/>
          </w:rPr>
          <w:fldChar w:fldCharType="separate"/>
        </w:r>
        <w:r w:rsidR="008774DC">
          <w:rPr>
            <w:webHidden/>
          </w:rPr>
          <w:t>27</w:t>
        </w:r>
        <w:r w:rsidR="008774DC">
          <w:rPr>
            <w:webHidden/>
          </w:rPr>
          <w:fldChar w:fldCharType="end"/>
        </w:r>
      </w:hyperlink>
    </w:p>
    <w:p w14:paraId="4FA84803" w14:textId="78CC9773"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45" w:history="1">
        <w:r w:rsidR="008774DC" w:rsidRPr="00742274">
          <w:rPr>
            <w:rStyle w:val="Collegamentoipertestuale"/>
            <w:rFonts w:ascii="Century Gothic" w:hAnsi="Century Gothic"/>
            <w:b/>
            <w:noProof/>
          </w:rPr>
          <w:t>3.1.</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Le attività sensibili</w:t>
        </w:r>
        <w:r w:rsidR="008774DC">
          <w:rPr>
            <w:noProof/>
            <w:webHidden/>
          </w:rPr>
          <w:tab/>
        </w:r>
        <w:r w:rsidR="008774DC">
          <w:rPr>
            <w:noProof/>
            <w:webHidden/>
          </w:rPr>
          <w:fldChar w:fldCharType="begin"/>
        </w:r>
        <w:r w:rsidR="008774DC">
          <w:rPr>
            <w:noProof/>
            <w:webHidden/>
          </w:rPr>
          <w:instrText xml:space="preserve"> PAGEREF _Toc146127145 \h </w:instrText>
        </w:r>
        <w:r w:rsidR="008774DC">
          <w:rPr>
            <w:noProof/>
            <w:webHidden/>
          </w:rPr>
        </w:r>
        <w:r w:rsidR="008774DC">
          <w:rPr>
            <w:noProof/>
            <w:webHidden/>
          </w:rPr>
          <w:fldChar w:fldCharType="separate"/>
        </w:r>
        <w:r w:rsidR="008774DC">
          <w:rPr>
            <w:noProof/>
            <w:webHidden/>
          </w:rPr>
          <w:t>27</w:t>
        </w:r>
        <w:r w:rsidR="008774DC">
          <w:rPr>
            <w:noProof/>
            <w:webHidden/>
          </w:rPr>
          <w:fldChar w:fldCharType="end"/>
        </w:r>
      </w:hyperlink>
    </w:p>
    <w:p w14:paraId="05DF7E39" w14:textId="17605739"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46" w:history="1">
        <w:r w:rsidR="008774DC" w:rsidRPr="00742274">
          <w:rPr>
            <w:rStyle w:val="Collegamentoipertestuale"/>
            <w:rFonts w:ascii="Century Gothic" w:hAnsi="Century Gothic"/>
            <w:b/>
            <w:noProof/>
          </w:rPr>
          <w:t>3.2.</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La Struttura Organizzativa</w:t>
        </w:r>
        <w:r w:rsidR="008774DC">
          <w:rPr>
            <w:noProof/>
            <w:webHidden/>
          </w:rPr>
          <w:tab/>
        </w:r>
        <w:r w:rsidR="008774DC">
          <w:rPr>
            <w:noProof/>
            <w:webHidden/>
          </w:rPr>
          <w:fldChar w:fldCharType="begin"/>
        </w:r>
        <w:r w:rsidR="008774DC">
          <w:rPr>
            <w:noProof/>
            <w:webHidden/>
          </w:rPr>
          <w:instrText xml:space="preserve"> PAGEREF _Toc146127146 \h </w:instrText>
        </w:r>
        <w:r w:rsidR="008774DC">
          <w:rPr>
            <w:noProof/>
            <w:webHidden/>
          </w:rPr>
        </w:r>
        <w:r w:rsidR="008774DC">
          <w:rPr>
            <w:noProof/>
            <w:webHidden/>
          </w:rPr>
          <w:fldChar w:fldCharType="separate"/>
        </w:r>
        <w:r w:rsidR="008774DC">
          <w:rPr>
            <w:noProof/>
            <w:webHidden/>
          </w:rPr>
          <w:t>28</w:t>
        </w:r>
        <w:r w:rsidR="008774DC">
          <w:rPr>
            <w:noProof/>
            <w:webHidden/>
          </w:rPr>
          <w:fldChar w:fldCharType="end"/>
        </w:r>
      </w:hyperlink>
    </w:p>
    <w:p w14:paraId="69FA1018" w14:textId="52C1940D"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47" w:history="1">
        <w:r w:rsidR="008774DC" w:rsidRPr="00742274">
          <w:rPr>
            <w:rStyle w:val="Collegamentoipertestuale"/>
            <w:rFonts w:ascii="Century Gothic" w:hAnsi="Century Gothic"/>
            <w:b/>
            <w:noProof/>
            <w:lang w:val="en-US"/>
          </w:rPr>
          <w:t>3.3.</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lang w:val="en-US"/>
          </w:rPr>
          <w:t>Codice Etico</w:t>
        </w:r>
        <w:r w:rsidR="008774DC">
          <w:rPr>
            <w:noProof/>
            <w:webHidden/>
          </w:rPr>
          <w:tab/>
        </w:r>
        <w:r w:rsidR="008774DC">
          <w:rPr>
            <w:noProof/>
            <w:webHidden/>
          </w:rPr>
          <w:fldChar w:fldCharType="begin"/>
        </w:r>
        <w:r w:rsidR="008774DC">
          <w:rPr>
            <w:noProof/>
            <w:webHidden/>
          </w:rPr>
          <w:instrText xml:space="preserve"> PAGEREF _Toc146127147 \h </w:instrText>
        </w:r>
        <w:r w:rsidR="008774DC">
          <w:rPr>
            <w:noProof/>
            <w:webHidden/>
          </w:rPr>
        </w:r>
        <w:r w:rsidR="008774DC">
          <w:rPr>
            <w:noProof/>
            <w:webHidden/>
          </w:rPr>
          <w:fldChar w:fldCharType="separate"/>
        </w:r>
        <w:r w:rsidR="008774DC">
          <w:rPr>
            <w:noProof/>
            <w:webHidden/>
          </w:rPr>
          <w:t>29</w:t>
        </w:r>
        <w:r w:rsidR="008774DC">
          <w:rPr>
            <w:noProof/>
            <w:webHidden/>
          </w:rPr>
          <w:fldChar w:fldCharType="end"/>
        </w:r>
      </w:hyperlink>
    </w:p>
    <w:p w14:paraId="39485C2F" w14:textId="487AA232"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48" w:history="1">
        <w:r w:rsidR="008774DC" w:rsidRPr="00742274">
          <w:rPr>
            <w:rStyle w:val="Collegamentoipertestuale"/>
            <w:rFonts w:ascii="Century Gothic" w:hAnsi="Century Gothic"/>
            <w:b/>
            <w:noProof/>
          </w:rPr>
          <w:t>3.4.</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I Protocolli di Controllo</w:t>
        </w:r>
        <w:r w:rsidR="008774DC">
          <w:rPr>
            <w:noProof/>
            <w:webHidden/>
          </w:rPr>
          <w:tab/>
        </w:r>
        <w:r w:rsidR="008774DC">
          <w:rPr>
            <w:noProof/>
            <w:webHidden/>
          </w:rPr>
          <w:fldChar w:fldCharType="begin"/>
        </w:r>
        <w:r w:rsidR="008774DC">
          <w:rPr>
            <w:noProof/>
            <w:webHidden/>
          </w:rPr>
          <w:instrText xml:space="preserve"> PAGEREF _Toc146127148 \h </w:instrText>
        </w:r>
        <w:r w:rsidR="008774DC">
          <w:rPr>
            <w:noProof/>
            <w:webHidden/>
          </w:rPr>
        </w:r>
        <w:r w:rsidR="008774DC">
          <w:rPr>
            <w:noProof/>
            <w:webHidden/>
          </w:rPr>
          <w:fldChar w:fldCharType="separate"/>
        </w:r>
        <w:r w:rsidR="008774DC">
          <w:rPr>
            <w:noProof/>
            <w:webHidden/>
          </w:rPr>
          <w:t>30</w:t>
        </w:r>
        <w:r w:rsidR="008774DC">
          <w:rPr>
            <w:noProof/>
            <w:webHidden/>
          </w:rPr>
          <w:fldChar w:fldCharType="end"/>
        </w:r>
      </w:hyperlink>
    </w:p>
    <w:p w14:paraId="28054D65" w14:textId="711F2B87"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49" w:history="1">
        <w:r w:rsidR="008774DC" w:rsidRPr="00742274">
          <w:rPr>
            <w:rStyle w:val="Collegamentoipertestuale"/>
            <w:rFonts w:ascii="Century Gothic" w:hAnsi="Century Gothic"/>
            <w:b/>
            <w:noProof/>
          </w:rPr>
          <w:t>3.5.</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Le Modalità di Gestione delle Risorse Finanziarie</w:t>
        </w:r>
        <w:r w:rsidR="008774DC">
          <w:rPr>
            <w:noProof/>
            <w:webHidden/>
          </w:rPr>
          <w:tab/>
        </w:r>
        <w:r w:rsidR="008774DC">
          <w:rPr>
            <w:noProof/>
            <w:webHidden/>
          </w:rPr>
          <w:fldChar w:fldCharType="begin"/>
        </w:r>
        <w:r w:rsidR="008774DC">
          <w:rPr>
            <w:noProof/>
            <w:webHidden/>
          </w:rPr>
          <w:instrText xml:space="preserve"> PAGEREF _Toc146127149 \h </w:instrText>
        </w:r>
        <w:r w:rsidR="008774DC">
          <w:rPr>
            <w:noProof/>
            <w:webHidden/>
          </w:rPr>
        </w:r>
        <w:r w:rsidR="008774DC">
          <w:rPr>
            <w:noProof/>
            <w:webHidden/>
          </w:rPr>
          <w:fldChar w:fldCharType="separate"/>
        </w:r>
        <w:r w:rsidR="008774DC">
          <w:rPr>
            <w:noProof/>
            <w:webHidden/>
          </w:rPr>
          <w:t>31</w:t>
        </w:r>
        <w:r w:rsidR="008774DC">
          <w:rPr>
            <w:noProof/>
            <w:webHidden/>
          </w:rPr>
          <w:fldChar w:fldCharType="end"/>
        </w:r>
      </w:hyperlink>
    </w:p>
    <w:p w14:paraId="6E76D8C1" w14:textId="65EAC92A"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50" w:history="1">
        <w:r w:rsidR="008774DC" w:rsidRPr="00742274">
          <w:rPr>
            <w:rStyle w:val="Collegamentoipertestuale"/>
            <w:rFonts w:ascii="Century Gothic" w:hAnsi="Century Gothic"/>
            <w:b/>
            <w:noProof/>
          </w:rPr>
          <w:t>3.6.</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L’Organismo di Vigilanza</w:t>
        </w:r>
        <w:r w:rsidR="008774DC">
          <w:rPr>
            <w:noProof/>
            <w:webHidden/>
          </w:rPr>
          <w:tab/>
        </w:r>
        <w:r w:rsidR="008774DC">
          <w:rPr>
            <w:noProof/>
            <w:webHidden/>
          </w:rPr>
          <w:fldChar w:fldCharType="begin"/>
        </w:r>
        <w:r w:rsidR="008774DC">
          <w:rPr>
            <w:noProof/>
            <w:webHidden/>
          </w:rPr>
          <w:instrText xml:space="preserve"> PAGEREF _Toc146127150 \h </w:instrText>
        </w:r>
        <w:r w:rsidR="008774DC">
          <w:rPr>
            <w:noProof/>
            <w:webHidden/>
          </w:rPr>
        </w:r>
        <w:r w:rsidR="008774DC">
          <w:rPr>
            <w:noProof/>
            <w:webHidden/>
          </w:rPr>
          <w:fldChar w:fldCharType="separate"/>
        </w:r>
        <w:r w:rsidR="008774DC">
          <w:rPr>
            <w:noProof/>
            <w:webHidden/>
          </w:rPr>
          <w:t>31</w:t>
        </w:r>
        <w:r w:rsidR="008774DC">
          <w:rPr>
            <w:noProof/>
            <w:webHidden/>
          </w:rPr>
          <w:fldChar w:fldCharType="end"/>
        </w:r>
      </w:hyperlink>
    </w:p>
    <w:p w14:paraId="606665BD" w14:textId="0691A852"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51" w:history="1">
        <w:r w:rsidR="008774DC" w:rsidRPr="00742274">
          <w:rPr>
            <w:rStyle w:val="Collegamentoipertestuale"/>
            <w:rFonts w:ascii="Century Gothic" w:hAnsi="Century Gothic"/>
            <w:b/>
            <w:noProof/>
          </w:rPr>
          <w:t>3.7.</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I Flussi Informativi e la Gestione delle Segnalazioni</w:t>
        </w:r>
        <w:r w:rsidR="008774DC">
          <w:rPr>
            <w:noProof/>
            <w:webHidden/>
          </w:rPr>
          <w:tab/>
        </w:r>
        <w:r w:rsidR="008774DC">
          <w:rPr>
            <w:noProof/>
            <w:webHidden/>
          </w:rPr>
          <w:fldChar w:fldCharType="begin"/>
        </w:r>
        <w:r w:rsidR="008774DC">
          <w:rPr>
            <w:noProof/>
            <w:webHidden/>
          </w:rPr>
          <w:instrText xml:space="preserve"> PAGEREF _Toc146127151 \h </w:instrText>
        </w:r>
        <w:r w:rsidR="008774DC">
          <w:rPr>
            <w:noProof/>
            <w:webHidden/>
          </w:rPr>
        </w:r>
        <w:r w:rsidR="008774DC">
          <w:rPr>
            <w:noProof/>
            <w:webHidden/>
          </w:rPr>
          <w:fldChar w:fldCharType="separate"/>
        </w:r>
        <w:r w:rsidR="008774DC">
          <w:rPr>
            <w:noProof/>
            <w:webHidden/>
          </w:rPr>
          <w:t>36</w:t>
        </w:r>
        <w:r w:rsidR="008774DC">
          <w:rPr>
            <w:noProof/>
            <w:webHidden/>
          </w:rPr>
          <w:fldChar w:fldCharType="end"/>
        </w:r>
      </w:hyperlink>
    </w:p>
    <w:p w14:paraId="5359E6CA" w14:textId="06D5AA70"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52" w:history="1">
        <w:r w:rsidR="008774DC" w:rsidRPr="00742274">
          <w:rPr>
            <w:rStyle w:val="Collegamentoipertestuale"/>
            <w:rFonts w:ascii="Century Gothic" w:hAnsi="Century Gothic"/>
            <w:b/>
            <w:noProof/>
          </w:rPr>
          <w:t>3.8.</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Il Processo di Verifica dell’Efficace Attuazione del</w:t>
        </w:r>
        <w:r w:rsidR="008774DC" w:rsidRPr="00742274">
          <w:rPr>
            <w:rStyle w:val="Collegamentoipertestuale"/>
            <w:rFonts w:ascii="Century Gothic" w:hAnsi="Century Gothic"/>
            <w:noProof/>
          </w:rPr>
          <w:t xml:space="preserve"> </w:t>
        </w:r>
        <w:r w:rsidR="008774DC" w:rsidRPr="00742274">
          <w:rPr>
            <w:rStyle w:val="Collegamentoipertestuale"/>
            <w:rFonts w:ascii="Century Gothic" w:hAnsi="Century Gothic"/>
            <w:b/>
            <w:smallCaps/>
            <w:noProof/>
          </w:rPr>
          <w:t>Modello</w:t>
        </w:r>
        <w:r w:rsidR="008774DC">
          <w:rPr>
            <w:noProof/>
            <w:webHidden/>
          </w:rPr>
          <w:tab/>
        </w:r>
        <w:r w:rsidR="008774DC">
          <w:rPr>
            <w:noProof/>
            <w:webHidden/>
          </w:rPr>
          <w:fldChar w:fldCharType="begin"/>
        </w:r>
        <w:r w:rsidR="008774DC">
          <w:rPr>
            <w:noProof/>
            <w:webHidden/>
          </w:rPr>
          <w:instrText xml:space="preserve"> PAGEREF _Toc146127152 \h </w:instrText>
        </w:r>
        <w:r w:rsidR="008774DC">
          <w:rPr>
            <w:noProof/>
            <w:webHidden/>
          </w:rPr>
        </w:r>
        <w:r w:rsidR="008774DC">
          <w:rPr>
            <w:noProof/>
            <w:webHidden/>
          </w:rPr>
          <w:fldChar w:fldCharType="separate"/>
        </w:r>
        <w:r w:rsidR="008774DC">
          <w:rPr>
            <w:noProof/>
            <w:webHidden/>
          </w:rPr>
          <w:t>40</w:t>
        </w:r>
        <w:r w:rsidR="008774DC">
          <w:rPr>
            <w:noProof/>
            <w:webHidden/>
          </w:rPr>
          <w:fldChar w:fldCharType="end"/>
        </w:r>
      </w:hyperlink>
    </w:p>
    <w:p w14:paraId="3AF7B923" w14:textId="316A56B3" w:rsidR="008774DC" w:rsidRDefault="00FE034A">
      <w:pPr>
        <w:pStyle w:val="Sommario3"/>
        <w:tabs>
          <w:tab w:val="left" w:pos="1000"/>
          <w:tab w:val="right" w:leader="dot" w:pos="9488"/>
        </w:tabs>
        <w:rPr>
          <w:rFonts w:asciiTheme="minorHAnsi" w:eastAsiaTheme="minorEastAsia" w:hAnsiTheme="minorHAnsi" w:cstheme="minorBidi"/>
          <w:noProof/>
          <w:sz w:val="22"/>
          <w:szCs w:val="22"/>
        </w:rPr>
      </w:pPr>
      <w:hyperlink w:anchor="_Toc146127153" w:history="1">
        <w:r w:rsidR="008774DC" w:rsidRPr="00742274">
          <w:rPr>
            <w:rStyle w:val="Collegamentoipertestuale"/>
            <w:rFonts w:ascii="Century Gothic" w:hAnsi="Century Gothic"/>
            <w:b/>
            <w:noProof/>
          </w:rPr>
          <w:t>3.9.</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Il Processo di Formazione e Informazione</w:t>
        </w:r>
        <w:r w:rsidR="008774DC">
          <w:rPr>
            <w:noProof/>
            <w:webHidden/>
          </w:rPr>
          <w:tab/>
        </w:r>
        <w:r w:rsidR="008774DC">
          <w:rPr>
            <w:noProof/>
            <w:webHidden/>
          </w:rPr>
          <w:fldChar w:fldCharType="begin"/>
        </w:r>
        <w:r w:rsidR="008774DC">
          <w:rPr>
            <w:noProof/>
            <w:webHidden/>
          </w:rPr>
          <w:instrText xml:space="preserve"> PAGEREF _Toc146127153 \h </w:instrText>
        </w:r>
        <w:r w:rsidR="008774DC">
          <w:rPr>
            <w:noProof/>
            <w:webHidden/>
          </w:rPr>
        </w:r>
        <w:r w:rsidR="008774DC">
          <w:rPr>
            <w:noProof/>
            <w:webHidden/>
          </w:rPr>
          <w:fldChar w:fldCharType="separate"/>
        </w:r>
        <w:r w:rsidR="008774DC">
          <w:rPr>
            <w:noProof/>
            <w:webHidden/>
          </w:rPr>
          <w:t>40</w:t>
        </w:r>
        <w:r w:rsidR="008774DC">
          <w:rPr>
            <w:noProof/>
            <w:webHidden/>
          </w:rPr>
          <w:fldChar w:fldCharType="end"/>
        </w:r>
      </w:hyperlink>
    </w:p>
    <w:p w14:paraId="4C8640D1" w14:textId="03C1F602" w:rsidR="008774DC" w:rsidRDefault="00FE034A">
      <w:pPr>
        <w:pStyle w:val="Sommario3"/>
        <w:tabs>
          <w:tab w:val="left" w:pos="1200"/>
          <w:tab w:val="right" w:leader="dot" w:pos="9488"/>
        </w:tabs>
        <w:rPr>
          <w:rFonts w:asciiTheme="minorHAnsi" w:eastAsiaTheme="minorEastAsia" w:hAnsiTheme="minorHAnsi" w:cstheme="minorBidi"/>
          <w:noProof/>
          <w:sz w:val="22"/>
          <w:szCs w:val="22"/>
        </w:rPr>
      </w:pPr>
      <w:hyperlink w:anchor="_Toc146127154" w:history="1">
        <w:r w:rsidR="008774DC" w:rsidRPr="00742274">
          <w:rPr>
            <w:rStyle w:val="Collegamentoipertestuale"/>
            <w:rFonts w:ascii="Century Gothic" w:hAnsi="Century Gothic"/>
            <w:b/>
            <w:noProof/>
          </w:rPr>
          <w:t>3.10.</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Il Processo di Aggiornamento e Miglioramento</w:t>
        </w:r>
        <w:r w:rsidR="008774DC">
          <w:rPr>
            <w:noProof/>
            <w:webHidden/>
          </w:rPr>
          <w:tab/>
        </w:r>
        <w:r w:rsidR="008774DC">
          <w:rPr>
            <w:noProof/>
            <w:webHidden/>
          </w:rPr>
          <w:fldChar w:fldCharType="begin"/>
        </w:r>
        <w:r w:rsidR="008774DC">
          <w:rPr>
            <w:noProof/>
            <w:webHidden/>
          </w:rPr>
          <w:instrText xml:space="preserve"> PAGEREF _Toc146127154 \h </w:instrText>
        </w:r>
        <w:r w:rsidR="008774DC">
          <w:rPr>
            <w:noProof/>
            <w:webHidden/>
          </w:rPr>
        </w:r>
        <w:r w:rsidR="008774DC">
          <w:rPr>
            <w:noProof/>
            <w:webHidden/>
          </w:rPr>
          <w:fldChar w:fldCharType="separate"/>
        </w:r>
        <w:r w:rsidR="008774DC">
          <w:rPr>
            <w:noProof/>
            <w:webHidden/>
          </w:rPr>
          <w:t>41</w:t>
        </w:r>
        <w:r w:rsidR="008774DC">
          <w:rPr>
            <w:noProof/>
            <w:webHidden/>
          </w:rPr>
          <w:fldChar w:fldCharType="end"/>
        </w:r>
      </w:hyperlink>
    </w:p>
    <w:p w14:paraId="5571683E" w14:textId="0BBD845F" w:rsidR="008774DC" w:rsidRDefault="00FE034A">
      <w:pPr>
        <w:pStyle w:val="Sommario3"/>
        <w:tabs>
          <w:tab w:val="left" w:pos="1200"/>
          <w:tab w:val="right" w:leader="dot" w:pos="9488"/>
        </w:tabs>
        <w:rPr>
          <w:rFonts w:asciiTheme="minorHAnsi" w:eastAsiaTheme="minorEastAsia" w:hAnsiTheme="minorHAnsi" w:cstheme="minorBidi"/>
          <w:noProof/>
          <w:sz w:val="22"/>
          <w:szCs w:val="22"/>
        </w:rPr>
      </w:pPr>
      <w:hyperlink w:anchor="_Toc146127155" w:history="1">
        <w:r w:rsidR="008774DC" w:rsidRPr="00742274">
          <w:rPr>
            <w:rStyle w:val="Collegamentoipertestuale"/>
            <w:rFonts w:ascii="Century Gothic" w:hAnsi="Century Gothic"/>
            <w:b/>
            <w:noProof/>
          </w:rPr>
          <w:t>3.11.</w:t>
        </w:r>
        <w:r w:rsidR="008774DC">
          <w:rPr>
            <w:rFonts w:asciiTheme="minorHAnsi" w:eastAsiaTheme="minorEastAsia" w:hAnsiTheme="minorHAnsi" w:cstheme="minorBidi"/>
            <w:noProof/>
            <w:sz w:val="22"/>
            <w:szCs w:val="22"/>
          </w:rPr>
          <w:tab/>
        </w:r>
        <w:r w:rsidR="008774DC" w:rsidRPr="00742274">
          <w:rPr>
            <w:rStyle w:val="Collegamentoipertestuale"/>
            <w:rFonts w:ascii="Century Gothic" w:hAnsi="Century Gothic"/>
            <w:b/>
            <w:smallCaps/>
            <w:noProof/>
          </w:rPr>
          <w:t>Il Codice Disciplinare</w:t>
        </w:r>
        <w:r w:rsidR="008774DC">
          <w:rPr>
            <w:noProof/>
            <w:webHidden/>
          </w:rPr>
          <w:tab/>
        </w:r>
        <w:r w:rsidR="008774DC">
          <w:rPr>
            <w:noProof/>
            <w:webHidden/>
          </w:rPr>
          <w:fldChar w:fldCharType="begin"/>
        </w:r>
        <w:r w:rsidR="008774DC">
          <w:rPr>
            <w:noProof/>
            <w:webHidden/>
          </w:rPr>
          <w:instrText xml:space="preserve"> PAGEREF _Toc146127155 \h </w:instrText>
        </w:r>
        <w:r w:rsidR="008774DC">
          <w:rPr>
            <w:noProof/>
            <w:webHidden/>
          </w:rPr>
        </w:r>
        <w:r w:rsidR="008774DC">
          <w:rPr>
            <w:noProof/>
            <w:webHidden/>
          </w:rPr>
          <w:fldChar w:fldCharType="separate"/>
        </w:r>
        <w:r w:rsidR="008774DC">
          <w:rPr>
            <w:noProof/>
            <w:webHidden/>
          </w:rPr>
          <w:t>41</w:t>
        </w:r>
        <w:r w:rsidR="008774DC">
          <w:rPr>
            <w:noProof/>
            <w:webHidden/>
          </w:rPr>
          <w:fldChar w:fldCharType="end"/>
        </w:r>
      </w:hyperlink>
    </w:p>
    <w:p w14:paraId="7AB8F5F3" w14:textId="2B43FA81" w:rsidR="008774DC" w:rsidRDefault="00FE034A">
      <w:pPr>
        <w:pStyle w:val="Sommario2"/>
        <w:rPr>
          <w:rFonts w:asciiTheme="minorHAnsi" w:eastAsiaTheme="minorEastAsia" w:hAnsiTheme="minorHAnsi" w:cstheme="minorBidi"/>
          <w:b w:val="0"/>
          <w:bCs w:val="0"/>
          <w:sz w:val="22"/>
          <w:szCs w:val="22"/>
        </w:rPr>
      </w:pPr>
      <w:hyperlink w:anchor="_Toc146127156" w:history="1">
        <w:r w:rsidR="008774DC" w:rsidRPr="00742274">
          <w:rPr>
            <w:rStyle w:val="Collegamentoipertestuale"/>
          </w:rPr>
          <w:t>ALLEGATI:</w:t>
        </w:r>
        <w:r w:rsidR="008774DC">
          <w:rPr>
            <w:webHidden/>
          </w:rPr>
          <w:tab/>
        </w:r>
        <w:r w:rsidR="008774DC">
          <w:rPr>
            <w:webHidden/>
          </w:rPr>
          <w:fldChar w:fldCharType="begin"/>
        </w:r>
        <w:r w:rsidR="008774DC">
          <w:rPr>
            <w:webHidden/>
          </w:rPr>
          <w:instrText xml:space="preserve"> PAGEREF _Toc146127156 \h </w:instrText>
        </w:r>
        <w:r w:rsidR="008774DC">
          <w:rPr>
            <w:webHidden/>
          </w:rPr>
        </w:r>
        <w:r w:rsidR="008774DC">
          <w:rPr>
            <w:webHidden/>
          </w:rPr>
          <w:fldChar w:fldCharType="separate"/>
        </w:r>
        <w:r w:rsidR="008774DC">
          <w:rPr>
            <w:webHidden/>
          </w:rPr>
          <w:t>47</w:t>
        </w:r>
        <w:r w:rsidR="008774DC">
          <w:rPr>
            <w:webHidden/>
          </w:rPr>
          <w:fldChar w:fldCharType="end"/>
        </w:r>
      </w:hyperlink>
    </w:p>
    <w:p w14:paraId="335CA986" w14:textId="47E26FD0" w:rsidR="000876D9" w:rsidRDefault="000876D9" w:rsidP="00D51BF2">
      <w:pPr>
        <w:tabs>
          <w:tab w:val="left" w:pos="993"/>
        </w:tabs>
      </w:pPr>
      <w:r w:rsidRPr="00265E69">
        <w:rPr>
          <w:rFonts w:ascii="Century Gothic" w:hAnsi="Century Gothic"/>
          <w:b/>
          <w:bCs/>
        </w:rPr>
        <w:fldChar w:fldCharType="end"/>
      </w:r>
    </w:p>
    <w:p w14:paraId="04E04DFA" w14:textId="77777777" w:rsidR="00C01929" w:rsidRPr="007038D1" w:rsidRDefault="008A67E2" w:rsidP="007038D1">
      <w:pPr>
        <w:pStyle w:val="Titolo2"/>
        <w:numPr>
          <w:ilvl w:val="0"/>
          <w:numId w:val="0"/>
        </w:numPr>
        <w:jc w:val="both"/>
        <w:rPr>
          <w:rFonts w:ascii="Century Gothic" w:hAnsi="Century Gothic"/>
          <w:sz w:val="24"/>
          <w:szCs w:val="24"/>
        </w:rPr>
      </w:pPr>
      <w:r>
        <w:br w:type="page"/>
      </w:r>
      <w:bookmarkStart w:id="5" w:name="_Toc98335626"/>
      <w:bookmarkStart w:id="6" w:name="_Toc146127125"/>
      <w:r w:rsidR="00C01929" w:rsidRPr="005F11D3">
        <w:rPr>
          <w:rFonts w:ascii="Century Gothic" w:hAnsi="Century Gothic"/>
          <w:sz w:val="20"/>
        </w:rPr>
        <w:lastRenderedPageBreak/>
        <w:t>GLOSSARIO</w:t>
      </w:r>
      <w:bookmarkEnd w:id="5"/>
      <w:bookmarkEnd w:id="6"/>
    </w:p>
    <w:p w14:paraId="2C1C308F" w14:textId="77777777" w:rsidR="00C01929" w:rsidRDefault="00C01929" w:rsidP="00800F90">
      <w:pPr>
        <w:spacing w:line="360" w:lineRule="auto"/>
        <w:jc w:val="both"/>
        <w:rPr>
          <w:rFonts w:ascii="Century Gothic" w:hAnsi="Century Gothic"/>
        </w:rPr>
      </w:pPr>
    </w:p>
    <w:p w14:paraId="507FB564" w14:textId="667024B4" w:rsidR="00C77D07" w:rsidRDefault="00E630BA" w:rsidP="00800F90">
      <w:pPr>
        <w:spacing w:line="360" w:lineRule="auto"/>
        <w:jc w:val="both"/>
        <w:rPr>
          <w:rFonts w:ascii="Century Gothic" w:hAnsi="Century Gothic"/>
        </w:rPr>
      </w:pPr>
      <w:r>
        <w:rPr>
          <w:rFonts w:ascii="Century Gothic" w:hAnsi="Century Gothic"/>
        </w:rPr>
        <w:t>“</w:t>
      </w:r>
      <w:r w:rsidR="00493FB9" w:rsidRPr="00493FB9">
        <w:rPr>
          <w:rFonts w:ascii="Century Gothic" w:hAnsi="Century Gothic"/>
          <w:b/>
        </w:rPr>
        <w:t xml:space="preserve">Amaie Energia e </w:t>
      </w:r>
      <w:r w:rsidR="005B58FE">
        <w:rPr>
          <w:rFonts w:ascii="Century Gothic" w:hAnsi="Century Gothic"/>
          <w:b/>
        </w:rPr>
        <w:t>S</w:t>
      </w:r>
      <w:r w:rsidR="00493FB9" w:rsidRPr="00493FB9">
        <w:rPr>
          <w:rFonts w:ascii="Century Gothic" w:hAnsi="Century Gothic"/>
          <w:b/>
        </w:rPr>
        <w:t xml:space="preserve">ervizi </w:t>
      </w:r>
      <w:proofErr w:type="spellStart"/>
      <w:r w:rsidR="005B58FE">
        <w:rPr>
          <w:rFonts w:ascii="Century Gothic" w:hAnsi="Century Gothic"/>
          <w:b/>
        </w:rPr>
        <w:t>S</w:t>
      </w:r>
      <w:r w:rsidR="00493FB9" w:rsidRPr="00493FB9">
        <w:rPr>
          <w:rFonts w:ascii="Century Gothic" w:hAnsi="Century Gothic"/>
          <w:b/>
        </w:rPr>
        <w:t>rl</w:t>
      </w:r>
      <w:proofErr w:type="spellEnd"/>
      <w:r>
        <w:rPr>
          <w:rFonts w:ascii="Century Gothic" w:hAnsi="Century Gothic"/>
        </w:rPr>
        <w:t>” o “La Società”</w:t>
      </w:r>
      <w:r w:rsidR="0041747D">
        <w:rPr>
          <w:rFonts w:ascii="Century Gothic" w:hAnsi="Century Gothic"/>
        </w:rPr>
        <w:t xml:space="preserve"> o</w:t>
      </w:r>
      <w:r w:rsidR="00493FB9">
        <w:rPr>
          <w:rFonts w:ascii="Century Gothic" w:hAnsi="Century Gothic"/>
        </w:rPr>
        <w:t xml:space="preserve"> “</w:t>
      </w:r>
      <w:r w:rsidR="007D09B9">
        <w:rPr>
          <w:rFonts w:ascii="Century Gothic" w:hAnsi="Century Gothic"/>
        </w:rPr>
        <w:t>l</w:t>
      </w:r>
      <w:r w:rsidR="0041747D">
        <w:rPr>
          <w:rFonts w:ascii="Century Gothic" w:hAnsi="Century Gothic"/>
        </w:rPr>
        <w:t>’Azienda”</w:t>
      </w:r>
      <w:r w:rsidR="00AD43E6">
        <w:rPr>
          <w:rFonts w:ascii="Century Gothic" w:hAnsi="Century Gothic"/>
        </w:rPr>
        <w:t xml:space="preserve"> o “Ente”</w:t>
      </w:r>
      <w:r w:rsidR="005B58FE">
        <w:rPr>
          <w:rFonts w:ascii="Century Gothic" w:hAnsi="Century Gothic"/>
        </w:rPr>
        <w:t xml:space="preserve"> o anche “AES”.</w:t>
      </w:r>
    </w:p>
    <w:p w14:paraId="08C6C353" w14:textId="77777777" w:rsidR="000A7D80" w:rsidRDefault="000A7D80" w:rsidP="00800F90">
      <w:pPr>
        <w:spacing w:line="360" w:lineRule="auto"/>
        <w:jc w:val="both"/>
        <w:rPr>
          <w:rFonts w:ascii="Century Gothic" w:hAnsi="Century Gothic"/>
        </w:rPr>
      </w:pPr>
    </w:p>
    <w:p w14:paraId="1DB4BFFA" w14:textId="77777777" w:rsidR="00C01929" w:rsidRPr="005F11D3"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Attività Sensibili</w:t>
      </w:r>
      <w:r w:rsidRPr="005F11D3">
        <w:rPr>
          <w:rFonts w:ascii="Century Gothic" w:hAnsi="Century Gothic"/>
        </w:rPr>
        <w:t xml:space="preserve">”: attività </w:t>
      </w:r>
      <w:r w:rsidR="007205ED" w:rsidRPr="005F11D3">
        <w:rPr>
          <w:rFonts w:ascii="Century Gothic" w:hAnsi="Century Gothic"/>
        </w:rPr>
        <w:t>dell’ente</w:t>
      </w:r>
      <w:r w:rsidRPr="005F11D3">
        <w:rPr>
          <w:rFonts w:ascii="Century Gothic" w:hAnsi="Century Gothic"/>
        </w:rPr>
        <w:t xml:space="preserve"> in corrispondenza delle quali, secondo la valutazione di rischio effettuata dall</w:t>
      </w:r>
      <w:r w:rsidR="007205ED" w:rsidRPr="005F11D3">
        <w:rPr>
          <w:rFonts w:ascii="Century Gothic" w:hAnsi="Century Gothic"/>
        </w:rPr>
        <w:t>’ente</w:t>
      </w:r>
      <w:r w:rsidRPr="005F11D3">
        <w:rPr>
          <w:rFonts w:ascii="Century Gothic" w:hAnsi="Century Gothic"/>
        </w:rPr>
        <w:t xml:space="preserve">, sono stati giudicati inerenti e rilevanti uno o più rischi-reato presupposto della responsabilità dell’ente ex D.Lgs. 231/2001. </w:t>
      </w:r>
    </w:p>
    <w:p w14:paraId="3A359C0F" w14:textId="77777777" w:rsidR="00C40756" w:rsidRPr="005F11D3" w:rsidRDefault="00C40756" w:rsidP="00800F90">
      <w:pPr>
        <w:spacing w:line="360" w:lineRule="auto"/>
        <w:jc w:val="both"/>
        <w:rPr>
          <w:rFonts w:ascii="Century Gothic" w:hAnsi="Century Gothic"/>
        </w:rPr>
      </w:pPr>
    </w:p>
    <w:p w14:paraId="35B0B4CE" w14:textId="4E2709BE" w:rsidR="00C01929" w:rsidRPr="005F11D3"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CCNL</w:t>
      </w:r>
      <w:r w:rsidRPr="005F11D3">
        <w:rPr>
          <w:rFonts w:ascii="Century Gothic" w:hAnsi="Century Gothic"/>
        </w:rPr>
        <w:t>”: Contratto Collettivo Nazionale d</w:t>
      </w:r>
      <w:r w:rsidR="00CF38A2" w:rsidRPr="005F11D3">
        <w:rPr>
          <w:rFonts w:ascii="Century Gothic" w:hAnsi="Century Gothic"/>
        </w:rPr>
        <w:t>el</w:t>
      </w:r>
      <w:r w:rsidRPr="005F11D3">
        <w:rPr>
          <w:rFonts w:ascii="Century Gothic" w:hAnsi="Century Gothic"/>
        </w:rPr>
        <w:t xml:space="preserve"> Lavoro</w:t>
      </w:r>
      <w:r w:rsidR="00C13004">
        <w:rPr>
          <w:rFonts w:ascii="Century Gothic" w:hAnsi="Century Gothic"/>
        </w:rPr>
        <w:t>; si rammenta che Amaie Energia e Servizi adotta due CCNL</w:t>
      </w:r>
      <w:r w:rsidR="00C13004" w:rsidRPr="00C13004">
        <w:rPr>
          <w:rFonts w:ascii="Century Gothic" w:hAnsi="Century Gothic"/>
        </w:rPr>
        <w:t>: I</w:t>
      </w:r>
      <w:r w:rsidR="00C13004">
        <w:rPr>
          <w:rFonts w:ascii="Century Gothic" w:hAnsi="Century Gothic"/>
        </w:rPr>
        <w:t xml:space="preserve">giene </w:t>
      </w:r>
      <w:r w:rsidR="00C13004" w:rsidRPr="00C13004">
        <w:rPr>
          <w:rFonts w:ascii="Century Gothic" w:hAnsi="Century Gothic"/>
        </w:rPr>
        <w:t>A</w:t>
      </w:r>
      <w:r w:rsidR="00C13004">
        <w:rPr>
          <w:rFonts w:ascii="Century Gothic" w:hAnsi="Century Gothic"/>
        </w:rPr>
        <w:t xml:space="preserve">mbientale delle </w:t>
      </w:r>
      <w:r w:rsidR="00C13004" w:rsidRPr="00C13004">
        <w:rPr>
          <w:rFonts w:ascii="Century Gothic" w:hAnsi="Century Gothic"/>
        </w:rPr>
        <w:t>A</w:t>
      </w:r>
      <w:r w:rsidR="00C13004">
        <w:rPr>
          <w:rFonts w:ascii="Century Gothic" w:hAnsi="Century Gothic"/>
        </w:rPr>
        <w:t>ziende</w:t>
      </w:r>
      <w:r w:rsidR="00C13004" w:rsidRPr="00C13004">
        <w:rPr>
          <w:rFonts w:ascii="Century Gothic" w:hAnsi="Century Gothic"/>
        </w:rPr>
        <w:t xml:space="preserve"> M</w:t>
      </w:r>
      <w:r w:rsidR="00C13004">
        <w:rPr>
          <w:rFonts w:ascii="Century Gothic" w:hAnsi="Century Gothic"/>
        </w:rPr>
        <w:t>unicipalizzate</w:t>
      </w:r>
      <w:r w:rsidR="00C13004" w:rsidRPr="00C13004">
        <w:rPr>
          <w:rFonts w:ascii="Century Gothic" w:hAnsi="Century Gothic"/>
        </w:rPr>
        <w:t xml:space="preserve"> (UTILITALIA) e CCNL </w:t>
      </w:r>
      <w:r w:rsidR="00C13004">
        <w:rPr>
          <w:rFonts w:ascii="Century Gothic" w:hAnsi="Century Gothic"/>
        </w:rPr>
        <w:t>del Commercio.</w:t>
      </w:r>
    </w:p>
    <w:p w14:paraId="57151601" w14:textId="77777777" w:rsidR="00C01929" w:rsidRPr="005F11D3" w:rsidRDefault="00C01929" w:rsidP="00800F90">
      <w:pPr>
        <w:spacing w:line="360" w:lineRule="auto"/>
        <w:jc w:val="both"/>
        <w:rPr>
          <w:rFonts w:ascii="Century Gothic" w:hAnsi="Century Gothic"/>
        </w:rPr>
      </w:pPr>
    </w:p>
    <w:p w14:paraId="5EFA1607" w14:textId="21634DCE" w:rsidR="00FA0308" w:rsidRDefault="00850A73" w:rsidP="00800F90">
      <w:pPr>
        <w:spacing w:line="360" w:lineRule="auto"/>
        <w:jc w:val="both"/>
        <w:rPr>
          <w:rFonts w:ascii="Century Gothic" w:hAnsi="Century Gothic"/>
        </w:rPr>
      </w:pPr>
      <w:r w:rsidRPr="005F11D3">
        <w:rPr>
          <w:rFonts w:ascii="Century Gothic" w:hAnsi="Century Gothic"/>
        </w:rPr>
        <w:t>“</w:t>
      </w:r>
      <w:r w:rsidR="005F11D3" w:rsidRPr="005F11D3">
        <w:rPr>
          <w:rFonts w:ascii="Century Gothic" w:hAnsi="Century Gothic"/>
          <w:b/>
        </w:rPr>
        <w:t>Codice Etico</w:t>
      </w:r>
      <w:r w:rsidR="006F676E" w:rsidRPr="005F11D3">
        <w:rPr>
          <w:rFonts w:ascii="Century Gothic" w:hAnsi="Century Gothic"/>
        </w:rPr>
        <w:t>”</w:t>
      </w:r>
      <w:r w:rsidR="00243368" w:rsidRPr="005F11D3">
        <w:rPr>
          <w:rFonts w:ascii="Century Gothic" w:hAnsi="Century Gothic"/>
        </w:rPr>
        <w:t xml:space="preserve">: </w:t>
      </w:r>
      <w:r w:rsidR="00321719" w:rsidRPr="005F11D3">
        <w:rPr>
          <w:rFonts w:ascii="Century Gothic" w:hAnsi="Century Gothic"/>
        </w:rPr>
        <w:t xml:space="preserve">è il </w:t>
      </w:r>
      <w:r w:rsidR="003C35D1" w:rsidRPr="005F11D3">
        <w:rPr>
          <w:rFonts w:ascii="Century Gothic" w:hAnsi="Century Gothic"/>
        </w:rPr>
        <w:t xml:space="preserve">Codice di Comportamento </w:t>
      </w:r>
      <w:r w:rsidR="001C7E75">
        <w:rPr>
          <w:rFonts w:ascii="Century Gothic" w:hAnsi="Century Gothic"/>
        </w:rPr>
        <w:t>aggiornato nel 2023</w:t>
      </w:r>
      <w:r w:rsidR="00D50F44">
        <w:rPr>
          <w:rFonts w:ascii="Century Gothic" w:hAnsi="Century Gothic"/>
        </w:rPr>
        <w:t>.</w:t>
      </w:r>
      <w:r w:rsidR="00520128">
        <w:rPr>
          <w:rFonts w:ascii="Century Gothic" w:hAnsi="Century Gothic"/>
        </w:rPr>
        <w:t xml:space="preserve"> </w:t>
      </w:r>
    </w:p>
    <w:p w14:paraId="3B2BF970" w14:textId="77777777" w:rsidR="00243368" w:rsidRPr="005F11D3" w:rsidRDefault="00243368" w:rsidP="00800F90">
      <w:pPr>
        <w:spacing w:line="360" w:lineRule="auto"/>
        <w:jc w:val="both"/>
        <w:rPr>
          <w:rFonts w:ascii="Century Gothic" w:hAnsi="Century Gothic"/>
        </w:rPr>
      </w:pPr>
    </w:p>
    <w:p w14:paraId="210D10EF" w14:textId="4DEED2F2" w:rsidR="00C01929" w:rsidRPr="005F11D3"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Decreto</w:t>
      </w:r>
      <w:r w:rsidRPr="005F11D3">
        <w:rPr>
          <w:rFonts w:ascii="Century Gothic" w:hAnsi="Century Gothic"/>
        </w:rPr>
        <w:t>”: il Decreto Legislativo 8 giugno 2001, n. 231, e successive modifiche e integrazioni “</w:t>
      </w:r>
      <w:r w:rsidRPr="00F4056B">
        <w:rPr>
          <w:rFonts w:ascii="Century Gothic" w:hAnsi="Century Gothic"/>
        </w:rPr>
        <w:t>Disciplina della responsabilità amministrativa delle persone giuridiche, delle società e delle associazioni anche prive di personalità giuridica, a norma dell'articolo 11 della legge 29 settembre 2000, n. 300</w:t>
      </w:r>
      <w:r w:rsidRPr="005F11D3">
        <w:rPr>
          <w:rFonts w:ascii="Century Gothic" w:hAnsi="Century Gothic"/>
        </w:rPr>
        <w:t>”.</w:t>
      </w:r>
    </w:p>
    <w:p w14:paraId="0D4F7319" w14:textId="77777777" w:rsidR="00C01929" w:rsidRPr="005F11D3" w:rsidRDefault="00C01929" w:rsidP="00800F90">
      <w:pPr>
        <w:spacing w:line="360" w:lineRule="auto"/>
        <w:jc w:val="both"/>
        <w:rPr>
          <w:rFonts w:ascii="Century Gothic" w:hAnsi="Century Gothic"/>
        </w:rPr>
      </w:pPr>
    </w:p>
    <w:p w14:paraId="3BFF4A7E" w14:textId="77777777" w:rsidR="00C01929" w:rsidRPr="005F11D3"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Destinatari Interni</w:t>
      </w:r>
      <w:r w:rsidRPr="005F11D3">
        <w:rPr>
          <w:rFonts w:ascii="Century Gothic" w:hAnsi="Century Gothic"/>
        </w:rPr>
        <w:t>”: gli amministratori, dirigenti e dipendenti dell</w:t>
      </w:r>
      <w:r w:rsidR="00494B04" w:rsidRPr="005F11D3">
        <w:rPr>
          <w:rFonts w:ascii="Century Gothic" w:hAnsi="Century Gothic"/>
        </w:rPr>
        <w:t>’ente</w:t>
      </w:r>
      <w:r w:rsidRPr="005F11D3">
        <w:rPr>
          <w:rFonts w:ascii="Century Gothic" w:hAnsi="Century Gothic"/>
        </w:rPr>
        <w:t>.</w:t>
      </w:r>
    </w:p>
    <w:p w14:paraId="4BD99765" w14:textId="77777777" w:rsidR="00C01929" w:rsidRPr="005F11D3" w:rsidRDefault="00C01929" w:rsidP="00800F90">
      <w:pPr>
        <w:spacing w:line="360" w:lineRule="auto"/>
        <w:jc w:val="both"/>
        <w:rPr>
          <w:rFonts w:ascii="Century Gothic" w:hAnsi="Century Gothic"/>
        </w:rPr>
      </w:pPr>
    </w:p>
    <w:p w14:paraId="7591CC70" w14:textId="77777777" w:rsidR="001176E9" w:rsidRPr="005F11D3"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Destinatari Esterni</w:t>
      </w:r>
      <w:r w:rsidRPr="005F11D3">
        <w:rPr>
          <w:rFonts w:ascii="Century Gothic" w:hAnsi="Century Gothic"/>
        </w:rPr>
        <w:t xml:space="preserve">”: </w:t>
      </w:r>
      <w:r w:rsidR="001176E9" w:rsidRPr="005F11D3">
        <w:rPr>
          <w:rFonts w:ascii="Century Gothic" w:hAnsi="Century Gothic"/>
        </w:rPr>
        <w:t>i soggetti terzi (collaboratori, consulenti, fornitori in genere) che partecipano ad uno o più attività sensibili e che sono, pertanto, destinatari di specifiche previsioni del Modello</w:t>
      </w:r>
      <w:r w:rsidR="004726B1" w:rsidRPr="005F11D3">
        <w:rPr>
          <w:rFonts w:ascii="Century Gothic" w:hAnsi="Century Gothic"/>
        </w:rPr>
        <w:t>, anche in forza di apposite clausole contrattuali</w:t>
      </w:r>
      <w:r w:rsidR="001176E9" w:rsidRPr="005F11D3">
        <w:rPr>
          <w:rFonts w:ascii="Century Gothic" w:hAnsi="Century Gothic"/>
        </w:rPr>
        <w:t>.</w:t>
      </w:r>
    </w:p>
    <w:p w14:paraId="755CE137" w14:textId="77777777" w:rsidR="00C01929" w:rsidRPr="005F11D3" w:rsidRDefault="00C01929" w:rsidP="00800F90">
      <w:pPr>
        <w:spacing w:line="360" w:lineRule="auto"/>
        <w:jc w:val="both"/>
        <w:rPr>
          <w:rFonts w:ascii="Century Gothic" w:hAnsi="Century Gothic"/>
        </w:rPr>
      </w:pPr>
    </w:p>
    <w:p w14:paraId="40DC7FB1" w14:textId="77777777" w:rsidR="004B027F" w:rsidRPr="00AF6181" w:rsidRDefault="00C01929" w:rsidP="004B027F">
      <w:pPr>
        <w:spacing w:line="360" w:lineRule="auto"/>
        <w:mirrorIndents/>
        <w:jc w:val="both"/>
        <w:rPr>
          <w:rFonts w:ascii="Century Gothic" w:hAnsi="Century Gothic" w:cs="Arial"/>
        </w:rPr>
      </w:pPr>
      <w:r w:rsidRPr="005F11D3">
        <w:rPr>
          <w:rFonts w:ascii="Century Gothic" w:hAnsi="Century Gothic"/>
        </w:rPr>
        <w:t>“</w:t>
      </w:r>
      <w:r w:rsidRPr="005F11D3">
        <w:rPr>
          <w:rFonts w:ascii="Century Gothic" w:hAnsi="Century Gothic"/>
          <w:b/>
        </w:rPr>
        <w:t>Ente</w:t>
      </w:r>
      <w:r w:rsidRPr="005F11D3">
        <w:rPr>
          <w:rFonts w:ascii="Century Gothic" w:hAnsi="Century Gothic"/>
        </w:rPr>
        <w:t xml:space="preserve">”: </w:t>
      </w:r>
      <w:r w:rsidR="004B027F" w:rsidRPr="00AF6181">
        <w:rPr>
          <w:rFonts w:ascii="Century Gothic" w:hAnsi="Century Gothic" w:cs="Arial"/>
        </w:rPr>
        <w:t>Amaie Energia e Servizi S.r.l. è una società italiana operante nell’erogazione di servizi pubblici, partecipata da Enti Locali della Provincia di Imperia, dalla Regione Liguria, da Enti Pubblici nonché da Enti Strumentali e società a totale capitale pubblico da essi partecipati in forma maggioritaria</w:t>
      </w:r>
      <w:r w:rsidR="004B027F">
        <w:rPr>
          <w:rFonts w:ascii="Century Gothic" w:hAnsi="Century Gothic" w:cs="Arial"/>
        </w:rPr>
        <w:t>.</w:t>
      </w:r>
    </w:p>
    <w:p w14:paraId="2F681311" w14:textId="77777777" w:rsidR="002A1C75" w:rsidRPr="005F11D3" w:rsidRDefault="002A1C75" w:rsidP="00800F90">
      <w:pPr>
        <w:spacing w:line="360" w:lineRule="auto"/>
        <w:jc w:val="both"/>
        <w:rPr>
          <w:rFonts w:ascii="Century Gothic" w:hAnsi="Century Gothic"/>
        </w:rPr>
      </w:pPr>
    </w:p>
    <w:p w14:paraId="46B02DC5" w14:textId="77777777" w:rsidR="00C01929" w:rsidRPr="005F11D3"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Incaricato di pubblico servizio</w:t>
      </w:r>
      <w:r w:rsidRPr="005F11D3">
        <w:rPr>
          <w:rFonts w:ascii="Century Gothic" w:hAnsi="Century Gothic"/>
        </w:rPr>
        <w:t xml:space="preserve">”: colui che, a qualsiasi titolo, presti un pubblico servizio, ossia un'attività disciplinata da norme di diritto pubblico, caratterizzata da mancanza di poteri di natura deliberativa, autorizzativi e certificativi, tipici della Pubblica funzione amministrativa (es. esattori, dipendenti postali addetti allo smistamento della corrispondenza, dipendenti del Poligrafico dello Stato, </w:t>
      </w:r>
      <w:r w:rsidR="00565492" w:rsidRPr="005F11D3">
        <w:rPr>
          <w:rFonts w:ascii="Century Gothic" w:hAnsi="Century Gothic"/>
        </w:rPr>
        <w:t>etc.</w:t>
      </w:r>
      <w:r w:rsidRPr="005F11D3">
        <w:rPr>
          <w:rFonts w:ascii="Century Gothic" w:hAnsi="Century Gothic"/>
        </w:rPr>
        <w:t>). Non costituisce Pubblico servizio lo svolgimento di semplici mansioni di ordine né la prestazione di opera meramente materiale.</w:t>
      </w:r>
    </w:p>
    <w:p w14:paraId="6FD8BA0D" w14:textId="77777777" w:rsidR="00C01929" w:rsidRPr="005F11D3" w:rsidRDefault="00C01929" w:rsidP="00800F90">
      <w:pPr>
        <w:spacing w:line="360" w:lineRule="auto"/>
        <w:jc w:val="both"/>
        <w:rPr>
          <w:rFonts w:ascii="Century Gothic" w:hAnsi="Century Gothic"/>
        </w:rPr>
      </w:pPr>
    </w:p>
    <w:p w14:paraId="68667C9B" w14:textId="36A2C3E6" w:rsidR="00C01929"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Modello</w:t>
      </w:r>
      <w:r w:rsidR="003726A8" w:rsidRPr="00D51BF2">
        <w:rPr>
          <w:rFonts w:ascii="Century Gothic" w:hAnsi="Century Gothic"/>
          <w:b/>
        </w:rPr>
        <w:t xml:space="preserve"> o MOG</w:t>
      </w:r>
      <w:r w:rsidR="003726A8">
        <w:rPr>
          <w:rFonts w:ascii="Century Gothic" w:hAnsi="Century Gothic"/>
        </w:rPr>
        <w:t>”</w:t>
      </w:r>
      <w:r w:rsidRPr="005F11D3">
        <w:rPr>
          <w:rFonts w:ascii="Century Gothic" w:hAnsi="Century Gothic"/>
        </w:rPr>
        <w:t>: il Modello di organizzazione, gestione e controllo previsto dal D.Lgs. 231/2001, adottato dall</w:t>
      </w:r>
      <w:r w:rsidR="004C67EA" w:rsidRPr="005F11D3">
        <w:rPr>
          <w:rFonts w:ascii="Century Gothic" w:hAnsi="Century Gothic"/>
        </w:rPr>
        <w:t>’ente</w:t>
      </w:r>
      <w:r w:rsidRPr="005F11D3">
        <w:rPr>
          <w:rFonts w:ascii="Century Gothic" w:hAnsi="Century Gothic"/>
        </w:rPr>
        <w:t xml:space="preserve"> e descritto nel presente documento.</w:t>
      </w:r>
    </w:p>
    <w:p w14:paraId="17E6AC8D" w14:textId="77777777" w:rsidR="00034F9E" w:rsidRPr="005F11D3" w:rsidRDefault="00034F9E" w:rsidP="00800F90">
      <w:pPr>
        <w:spacing w:line="360" w:lineRule="auto"/>
        <w:jc w:val="both"/>
        <w:rPr>
          <w:rFonts w:ascii="Century Gothic" w:hAnsi="Century Gothic"/>
        </w:rPr>
      </w:pPr>
    </w:p>
    <w:p w14:paraId="3EC73820" w14:textId="77777777" w:rsidR="00C01929"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Organismo di Vigilanza</w:t>
      </w:r>
      <w:r w:rsidRPr="005F11D3">
        <w:rPr>
          <w:rFonts w:ascii="Century Gothic" w:hAnsi="Century Gothic"/>
        </w:rPr>
        <w:t>” o “</w:t>
      </w:r>
      <w:r w:rsidRPr="005F11D3">
        <w:rPr>
          <w:rFonts w:ascii="Century Gothic" w:hAnsi="Century Gothic"/>
          <w:b/>
        </w:rPr>
        <w:t>OdV</w:t>
      </w:r>
      <w:r w:rsidRPr="005F11D3">
        <w:rPr>
          <w:rFonts w:ascii="Century Gothic" w:hAnsi="Century Gothic"/>
        </w:rPr>
        <w:t>”: l’organismo dell</w:t>
      </w:r>
      <w:r w:rsidR="004C67EA" w:rsidRPr="005F11D3">
        <w:rPr>
          <w:rFonts w:ascii="Century Gothic" w:hAnsi="Century Gothic"/>
        </w:rPr>
        <w:t>’ente</w:t>
      </w:r>
      <w:r w:rsidRPr="005F11D3">
        <w:rPr>
          <w:rFonts w:ascii="Century Gothic" w:hAnsi="Century Gothic"/>
        </w:rPr>
        <w:t xml:space="preserve"> “</w:t>
      </w:r>
      <w:r w:rsidRPr="00F4056B">
        <w:rPr>
          <w:rFonts w:ascii="Century Gothic" w:hAnsi="Century Gothic"/>
        </w:rPr>
        <w:t>dotato di autonomi poteri di iniziativa e di controllo</w:t>
      </w:r>
      <w:r w:rsidRPr="005F11D3">
        <w:rPr>
          <w:rFonts w:ascii="Century Gothic" w:hAnsi="Century Gothic"/>
        </w:rPr>
        <w:t>” cui è affidato “il compito di vigilare sul funzionamento e l’osservanza dei modelli e di curare il loro aggiornamento”, secondo le previsioni dell’articolo 6 del D.Lgs. 231/01.</w:t>
      </w:r>
    </w:p>
    <w:p w14:paraId="7BC0FA17" w14:textId="77777777" w:rsidR="00DB706F" w:rsidRDefault="00DB706F" w:rsidP="00800F90">
      <w:pPr>
        <w:spacing w:line="360" w:lineRule="auto"/>
        <w:jc w:val="both"/>
        <w:rPr>
          <w:rFonts w:ascii="Century Gothic" w:hAnsi="Century Gothic"/>
        </w:rPr>
      </w:pPr>
    </w:p>
    <w:p w14:paraId="6FA4EDAB" w14:textId="77777777" w:rsidR="00C01929" w:rsidRPr="005F11D3"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P.A.</w:t>
      </w:r>
      <w:r w:rsidRPr="005F11D3">
        <w:rPr>
          <w:rFonts w:ascii="Century Gothic" w:hAnsi="Century Gothic"/>
        </w:rPr>
        <w:t>”: qualsiasi ente che abbia in cura interessi pubblici e che svolga attività legislativa, giurisdizionale o amministrativa in forza di norme di diritto pubblico e di atti autoritativi, inclusi i relativi funzionari nella loro veste di pubblici ufficiali o incaricati di pubblico servizio; in questa ampia accezione, vi rientrano anche le società formalmente private derivate dalla trasformazione di precedenti enti pubblici</w:t>
      </w:r>
      <w:r w:rsidR="00421B87" w:rsidRPr="005F11D3">
        <w:rPr>
          <w:rFonts w:ascii="Century Gothic" w:hAnsi="Century Gothic"/>
        </w:rPr>
        <w:t>, organizzazioni sovranazionali (i.e. Banca Mondiale, Nazioni Unite, Fondo Monetario Internazionale, OCSE, Unione Europea)</w:t>
      </w:r>
      <w:r w:rsidRPr="005F11D3">
        <w:rPr>
          <w:rFonts w:ascii="Century Gothic" w:hAnsi="Century Gothic"/>
        </w:rPr>
        <w:t>.</w:t>
      </w:r>
    </w:p>
    <w:p w14:paraId="253EAC23" w14:textId="77777777" w:rsidR="00D76DDC" w:rsidRPr="005F11D3" w:rsidRDefault="00D76DDC" w:rsidP="00800F90">
      <w:pPr>
        <w:spacing w:line="360" w:lineRule="auto"/>
        <w:jc w:val="both"/>
        <w:rPr>
          <w:rFonts w:ascii="Century Gothic" w:hAnsi="Century Gothic"/>
        </w:rPr>
      </w:pPr>
    </w:p>
    <w:p w14:paraId="705E8DA8" w14:textId="77777777" w:rsidR="00C01929" w:rsidRPr="005F11D3" w:rsidRDefault="00C01929" w:rsidP="00800F90">
      <w:pPr>
        <w:spacing w:line="360" w:lineRule="auto"/>
        <w:jc w:val="both"/>
        <w:rPr>
          <w:rFonts w:ascii="Century Gothic" w:hAnsi="Century Gothic"/>
        </w:rPr>
      </w:pPr>
      <w:r w:rsidRPr="005F11D3">
        <w:rPr>
          <w:rFonts w:ascii="Century Gothic" w:hAnsi="Century Gothic"/>
        </w:rPr>
        <w:t>“</w:t>
      </w:r>
      <w:r w:rsidRPr="005F11D3">
        <w:rPr>
          <w:rFonts w:ascii="Century Gothic" w:hAnsi="Century Gothic"/>
          <w:b/>
        </w:rPr>
        <w:t>Pubblici Ufficiali</w:t>
      </w:r>
      <w:r w:rsidR="003565B3">
        <w:rPr>
          <w:rFonts w:ascii="Century Gothic" w:hAnsi="Century Gothic"/>
        </w:rPr>
        <w:t>”: coloro c</w:t>
      </w:r>
      <w:r w:rsidRPr="005F11D3">
        <w:rPr>
          <w:rFonts w:ascii="Century Gothic" w:hAnsi="Century Gothic"/>
        </w:rPr>
        <w:t>he esercitano una pubblica funzione legislativa, giudiziaria o amministrativa.</w:t>
      </w:r>
    </w:p>
    <w:p w14:paraId="766D6927" w14:textId="77777777" w:rsidR="00C01929" w:rsidRPr="005F11D3" w:rsidRDefault="00C01929" w:rsidP="00800F90">
      <w:pPr>
        <w:spacing w:line="360" w:lineRule="auto"/>
        <w:jc w:val="both"/>
        <w:rPr>
          <w:rFonts w:ascii="Century Gothic" w:hAnsi="Century Gothic"/>
        </w:rPr>
      </w:pPr>
    </w:p>
    <w:p w14:paraId="5E67F893" w14:textId="77777777" w:rsidR="00806CDD" w:rsidRPr="00602F68" w:rsidRDefault="00C01929" w:rsidP="00800F90">
      <w:pPr>
        <w:spacing w:line="360" w:lineRule="auto"/>
        <w:jc w:val="both"/>
        <w:rPr>
          <w:rFonts w:ascii="Century Gothic" w:hAnsi="Century Gothic"/>
        </w:rPr>
      </w:pPr>
      <w:r w:rsidRPr="00FB1E7C">
        <w:rPr>
          <w:rFonts w:ascii="Century Gothic" w:hAnsi="Century Gothic"/>
        </w:rPr>
        <w:t>“</w:t>
      </w:r>
      <w:r w:rsidRPr="00FB1E7C">
        <w:rPr>
          <w:rFonts w:ascii="Century Gothic" w:hAnsi="Century Gothic"/>
          <w:b/>
        </w:rPr>
        <w:t>Reati</w:t>
      </w:r>
      <w:r w:rsidRPr="00FB1E7C">
        <w:rPr>
          <w:rFonts w:ascii="Century Gothic" w:hAnsi="Century Gothic"/>
        </w:rPr>
        <w:t>”: i reati presupposto della responsabilità dell’ente previsti dal D.Lgs. 231/01 o comunque ricondotti ad esso.</w:t>
      </w:r>
    </w:p>
    <w:p w14:paraId="50A6C35E" w14:textId="07599CCB" w:rsidR="00B55DB4" w:rsidRPr="005F11D3" w:rsidRDefault="00B55DB4" w:rsidP="002234A6">
      <w:pPr>
        <w:spacing w:line="360" w:lineRule="auto"/>
        <w:rPr>
          <w:rFonts w:ascii="Century Gothic" w:hAnsi="Century Gothic"/>
        </w:rPr>
      </w:pPr>
    </w:p>
    <w:p w14:paraId="28A1DAD8" w14:textId="4277C1FB" w:rsidR="00FE5571" w:rsidRPr="005F11D3" w:rsidRDefault="00800F90" w:rsidP="007B22E7">
      <w:pPr>
        <w:pStyle w:val="mod1"/>
        <w:spacing w:line="360" w:lineRule="auto"/>
        <w:rPr>
          <w:rFonts w:ascii="Century Gothic" w:hAnsi="Century Gothic" w:cs="Times New Roman"/>
          <w:sz w:val="20"/>
          <w:szCs w:val="20"/>
        </w:rPr>
      </w:pPr>
      <w:r w:rsidRPr="005F11D3">
        <w:rPr>
          <w:rFonts w:ascii="Century Gothic" w:hAnsi="Century Gothic" w:cs="Times New Roman"/>
          <w:sz w:val="20"/>
          <w:szCs w:val="20"/>
        </w:rPr>
        <w:br w:type="page"/>
      </w:r>
      <w:bookmarkStart w:id="7" w:name="_Toc98335627"/>
      <w:bookmarkStart w:id="8" w:name="_Toc146127126"/>
      <w:r w:rsidR="00CC650C" w:rsidRPr="005F11D3">
        <w:rPr>
          <w:rFonts w:ascii="Century Gothic" w:hAnsi="Century Gothic" w:cs="Times New Roman"/>
          <w:sz w:val="20"/>
          <w:szCs w:val="20"/>
        </w:rPr>
        <w:lastRenderedPageBreak/>
        <w:t>SEZIONE PRIMA</w:t>
      </w:r>
      <w:bookmarkEnd w:id="7"/>
      <w:bookmarkEnd w:id="8"/>
    </w:p>
    <w:p w14:paraId="6455674F" w14:textId="77777777" w:rsidR="00CC650C" w:rsidRPr="005F11D3" w:rsidRDefault="00CC650C" w:rsidP="00800F90">
      <w:pPr>
        <w:spacing w:line="360" w:lineRule="auto"/>
        <w:rPr>
          <w:rFonts w:ascii="Century Gothic" w:hAnsi="Century Gothic"/>
        </w:rPr>
      </w:pPr>
    </w:p>
    <w:p w14:paraId="3B692F8B" w14:textId="77777777" w:rsidR="008A2188" w:rsidRPr="009E0AFB" w:rsidRDefault="00B55DB4" w:rsidP="00D01DA0">
      <w:pPr>
        <w:pStyle w:val="Titolo2"/>
        <w:spacing w:line="360" w:lineRule="auto"/>
        <w:jc w:val="both"/>
        <w:rPr>
          <w:rFonts w:ascii="Century Gothic" w:hAnsi="Century Gothic"/>
          <w:sz w:val="20"/>
        </w:rPr>
      </w:pPr>
      <w:bookmarkStart w:id="9" w:name="_Toc98335628"/>
      <w:bookmarkStart w:id="10" w:name="_Toc146127127"/>
      <w:r w:rsidRPr="005F11D3">
        <w:rPr>
          <w:rFonts w:ascii="Century Gothic" w:hAnsi="Century Gothic"/>
          <w:sz w:val="20"/>
        </w:rPr>
        <w:t>INTRODUZIONE</w:t>
      </w:r>
      <w:bookmarkStart w:id="11" w:name="_Toc257039713"/>
      <w:bookmarkStart w:id="12" w:name="_Toc257043049"/>
      <w:bookmarkEnd w:id="9"/>
      <w:bookmarkEnd w:id="10"/>
    </w:p>
    <w:p w14:paraId="4D51CC46" w14:textId="5145EE4F" w:rsidR="006D31CE" w:rsidRPr="00D51BF2" w:rsidRDefault="006D31CE" w:rsidP="00D51BF2">
      <w:pPr>
        <w:pStyle w:val="Titolo2"/>
        <w:numPr>
          <w:ilvl w:val="1"/>
          <w:numId w:val="1"/>
        </w:numPr>
        <w:tabs>
          <w:tab w:val="left" w:pos="567"/>
          <w:tab w:val="num" w:pos="718"/>
        </w:tabs>
        <w:spacing w:before="240" w:after="60"/>
        <w:ind w:left="567" w:hanging="567"/>
        <w:jc w:val="both"/>
        <w:rPr>
          <w:rFonts w:ascii="Century Gothic" w:hAnsi="Century Gothic"/>
          <w:sz w:val="20"/>
        </w:rPr>
      </w:pPr>
      <w:bookmarkStart w:id="13" w:name="_Toc437353667"/>
      <w:bookmarkStart w:id="14" w:name="_Toc437353810"/>
      <w:bookmarkStart w:id="15" w:name="_Toc437353668"/>
      <w:bookmarkStart w:id="16" w:name="_Toc437353811"/>
      <w:bookmarkStart w:id="17" w:name="_Toc437353672"/>
      <w:bookmarkStart w:id="18" w:name="_Toc437353815"/>
      <w:bookmarkStart w:id="19" w:name="_Toc437353673"/>
      <w:bookmarkStart w:id="20" w:name="_Toc437353816"/>
      <w:bookmarkStart w:id="21" w:name="_Toc437353676"/>
      <w:bookmarkStart w:id="22" w:name="_Toc437353819"/>
      <w:bookmarkStart w:id="23" w:name="_Toc437353677"/>
      <w:bookmarkStart w:id="24" w:name="_Toc437353820"/>
      <w:bookmarkStart w:id="25" w:name="_Toc437353682"/>
      <w:bookmarkStart w:id="26" w:name="_Toc437353825"/>
      <w:bookmarkStart w:id="27" w:name="_Toc437353687"/>
      <w:bookmarkStart w:id="28" w:name="_Toc437353830"/>
      <w:bookmarkStart w:id="29" w:name="_Toc98335629"/>
      <w:bookmarkStart w:id="30" w:name="_Toc146127128"/>
      <w:bookmarkStart w:id="31" w:name="_Toc437354730"/>
      <w:bookmarkStart w:id="32" w:name="_Toc295308315"/>
      <w:bookmarkStart w:id="33" w:name="_Toc267665100"/>
      <w:bookmarkStart w:id="34" w:name="_Toc257039690"/>
      <w:bookmarkStart w:id="35" w:name="_Toc257043026"/>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Pr="00D51BF2">
        <w:rPr>
          <w:rFonts w:ascii="Century Gothic" w:hAnsi="Century Gothic"/>
          <w:sz w:val="20"/>
        </w:rPr>
        <w:t xml:space="preserve">Attività e struttura organizzativa di </w:t>
      </w:r>
      <w:bookmarkEnd w:id="29"/>
      <w:r w:rsidR="00AF6181">
        <w:rPr>
          <w:rFonts w:ascii="Century Gothic" w:hAnsi="Century Gothic"/>
          <w:sz w:val="20"/>
        </w:rPr>
        <w:t xml:space="preserve">Amaie Energia e </w:t>
      </w:r>
      <w:r w:rsidR="00EA0339">
        <w:rPr>
          <w:rFonts w:ascii="Century Gothic" w:hAnsi="Century Gothic"/>
          <w:sz w:val="20"/>
        </w:rPr>
        <w:t>S</w:t>
      </w:r>
      <w:r w:rsidR="00AF6181">
        <w:rPr>
          <w:rFonts w:ascii="Century Gothic" w:hAnsi="Century Gothic"/>
          <w:sz w:val="20"/>
        </w:rPr>
        <w:t xml:space="preserve">ervizi </w:t>
      </w:r>
      <w:proofErr w:type="spellStart"/>
      <w:r w:rsidR="00EA0339">
        <w:rPr>
          <w:rFonts w:ascii="Century Gothic" w:hAnsi="Century Gothic"/>
          <w:sz w:val="20"/>
        </w:rPr>
        <w:t>S</w:t>
      </w:r>
      <w:r w:rsidR="00AF6181">
        <w:rPr>
          <w:rFonts w:ascii="Century Gothic" w:hAnsi="Century Gothic"/>
          <w:sz w:val="20"/>
        </w:rPr>
        <w:t>rl</w:t>
      </w:r>
      <w:bookmarkEnd w:id="30"/>
      <w:proofErr w:type="spellEnd"/>
    </w:p>
    <w:bookmarkEnd w:id="31"/>
    <w:p w14:paraId="0A47CD4C" w14:textId="19A5DEC6" w:rsidR="00AF6181" w:rsidRPr="00AF6181" w:rsidRDefault="00AF6181" w:rsidP="00F21FB9">
      <w:pPr>
        <w:spacing w:before="240" w:line="360" w:lineRule="auto"/>
        <w:mirrorIndents/>
        <w:jc w:val="both"/>
        <w:rPr>
          <w:rFonts w:ascii="Century Gothic" w:hAnsi="Century Gothic" w:cs="Arial"/>
        </w:rPr>
      </w:pPr>
      <w:r w:rsidRPr="00AF6181">
        <w:rPr>
          <w:rFonts w:ascii="Century Gothic" w:hAnsi="Century Gothic" w:cs="Arial"/>
        </w:rPr>
        <w:t>Amaie Energia e Servizi S.r.l. è una società italiana operante nell’erogazione di servizi pubblici, partecipata da Enti Locali della Provincia di Imperia, dalla Regione Liguria, da Enti Pubblici nonché da Enti Strumentali e società a totale capitale pubblico da essi partecipati in forma maggioritaria</w:t>
      </w:r>
      <w:r w:rsidR="004B027F">
        <w:rPr>
          <w:rFonts w:ascii="Century Gothic" w:hAnsi="Century Gothic" w:cs="Arial"/>
        </w:rPr>
        <w:t>.</w:t>
      </w:r>
    </w:p>
    <w:p w14:paraId="7F9B8BD0" w14:textId="77777777" w:rsidR="00AF6181" w:rsidRPr="00AF6181" w:rsidRDefault="00AF6181" w:rsidP="00AF6181">
      <w:pPr>
        <w:spacing w:line="360" w:lineRule="auto"/>
        <w:mirrorIndents/>
        <w:jc w:val="both"/>
        <w:rPr>
          <w:rFonts w:ascii="Century Gothic" w:hAnsi="Century Gothic" w:cs="Arial"/>
        </w:rPr>
      </w:pPr>
    </w:p>
    <w:p w14:paraId="0779411F" w14:textId="77777777"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La Società ha per oggetto l’erogazione di servizi pubblici locali, servizi d'interesse generale, con o senza rilevanza economica, e servizi strumentali affidati dai soci, direttamente o indirettamente controllanti, nei limiti e secondo i criteri stabiliti dalle norme comunitarie e nazionali. Rientrano tra tali servizi, svolti per conto dei soci direttamente o indirettamente controllanti:</w:t>
      </w:r>
    </w:p>
    <w:p w14:paraId="65B72554" w14:textId="0B600975"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a1) la gestione di mercati e di servizi a questi accessori, ivi compresi l'erogazione di illuminazione, climatizzazione, forza motrice e frigorie per la conservazione dei prodotti agricoli, compresa la loro commercializzazione mediante sistemi di vendita al pubblico (aste, depositi e simili) di prodotti agricoli acquisiti mediante la stipulazione di contratti estimatori, nonché iniziative promozionali per la valorizzazione dei mercati gestiti e dei prodotti in essi commercializzati;</w:t>
      </w:r>
    </w:p>
    <w:p w14:paraId="6DC3B04A" w14:textId="7E577177"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a2) la gestione, anche integrata, del ciclo dei rifiuti solidi urbani, dei rifiuti speciali solidi e liquidi pericolosi e non pericolosi quali, a titolo esemplificativo e non esaustivo: a2.1) la raccolta, il trasporto, la valorizzazione e la commercializzazione delle diverse frazioni merceologiche dei rifiuti urbani e di quelli speciali; a2.2) la progettazione, realizzazione e gestione di impianti di stoccaggio, selezione, trattamento, valorizzazione, dei centri di compattazione e di trasferenza, dei rifiuti urbani e speciali raccolti direttamente o conferiti da soggetti autorizzati; a2.3) la progettazione, realizzazione, gestione e manutenzione di Centri Comunali di Raccolta dei Rifiuti; a2.4) la progettazione, realizzazione e gestione degli impianti e di tutte le strutture ad essi connesse per la selezione ed il recupero dei rifiuti ingombranti; a2.5) la progettazione, realizzazione e gestione degli impianti e di tutte le strutture ad essi connesse per la selezione ed il recupero dei R.A.E.E.</w:t>
      </w:r>
    </w:p>
    <w:p w14:paraId="7BB3410D" w14:textId="7BA8E99F"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 xml:space="preserve">a3) la gestione degli altri servizi pubblici connessi all'igiene del territorio e dell'abitato quali, a titolo esemplificativo e non esaustivo: a3.1) la pulizia ed igiene del suolo, lo spazzamento manuale e meccanizzato, il lavaggio e disinfezione delle strade piazze ed aree pubbliche; a3.2) la manutenzione delle reti di raccolta e smaltimento delle acque meteoriche; a3.3) la pulizia ed il ripristino ambientale degli argini e degli alvei dei corsi d'acqua e degli arenili; a3.4) le attività di disinfezione, disinfestazione, derattizzazione delle aree pubbliche e dei pubblici fabbricati; a3.5) qualsiasi altro intervento di igiene urbana ed ambientale collaterale ed affine a quelli precedentemente elencati; a3.6) iniziative di educazione, informazione, comunicazione, sensibilizzazione, promozione e gestione, in materia ambientale, di sicurezza e protezione civile </w:t>
      </w:r>
      <w:r w:rsidRPr="00AF6181">
        <w:rPr>
          <w:rFonts w:ascii="Century Gothic" w:hAnsi="Century Gothic" w:cs="Arial"/>
        </w:rPr>
        <w:lastRenderedPageBreak/>
        <w:t>nell'ottica della conservazione delle risorse, del riuso e recupero di materia, di sviluppo sostenibile e di riduzione dell'impronta ambientale del singolo e della collettività; a3.7) attività di verifica e controllo del rispetto delle disposizioni in materia di igiene del suolo, tutela ambientale e corretta gestione dei rifiuti, anche mediante l'istituzione dei servizi di ispezione e vigilanza ambientale;</w:t>
      </w:r>
    </w:p>
    <w:p w14:paraId="199F12F4" w14:textId="1A1781A9"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a4) la gestione dei servizi di parcheggio a pagamento su suolo pubblico e/o in strutture dedicate; a5) i servizi di trasporto pubblico locale;</w:t>
      </w:r>
    </w:p>
    <w:p w14:paraId="3A7C5FAB" w14:textId="12D5DE7B"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a6) la gestione dei servizi cimiteriali</w:t>
      </w:r>
      <w:r w:rsidR="000759CE">
        <w:rPr>
          <w:rFonts w:ascii="Century Gothic" w:hAnsi="Century Gothic" w:cs="Arial"/>
        </w:rPr>
        <w:t>;</w:t>
      </w:r>
    </w:p>
    <w:p w14:paraId="4D023A01" w14:textId="31C4BCFF"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a7) la gestione del verde pubblico;</w:t>
      </w:r>
    </w:p>
    <w:p w14:paraId="3F1CDE07" w14:textId="639351D6"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a8) la gestione di spiagge libere attrezzate;</w:t>
      </w:r>
    </w:p>
    <w:p w14:paraId="7E46E3FF" w14:textId="25B7585C"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a9) l'accertamento e riscossione di tariffe, canoni e tributi, anche limitatamente alle operazioni preliminari e mediante la gestione integrata di centri informatici e banche dati, per sé e/o per altri entro i limiti imposti dalle particolari normative di settore limitative delle attività delle società in controllo pubblico locale e relative alla protezione dei dati personali;</w:t>
      </w:r>
    </w:p>
    <w:p w14:paraId="6C983F0B" w14:textId="05C57E31"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a10) la conduzione e gestione di impianti di illuminazione pubblica, ivi compreso la fornitura di energia autoprodotta ai sensi dei successivi punti b1) e b2);</w:t>
      </w:r>
    </w:p>
    <w:p w14:paraId="44B8C207" w14:textId="0486DD32"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a11) la conduzione e gestione del Parco Costiero Riviera di Ponente/dei Fiori e relativo percorso ciclopedonale comprese le sue pertinenze. A titolo esemplificativo e non esaustivo tale competenza comprende tutte le attività manutentive, come gestione del verde, spazzamento del sedime e delle aree di sosta, svuotamento di cestini e bidoni, manutenzione del sistema di raccolta e smaltimento delle acque meteoriche, manutenzione e pulizia dell'arredo urbano, carico, trasporto e recupero/smaltimento dei rifiuti e dei materiali di risulta in impianti di conferimento finali autorizzati ai sensi della vigente normativa, interventi di manutenzione edile e messa in sicurezza, manutenzione della segnaletica orizzontale e verticale, manutenzione dell'impianto di illuminazione, della rete elettrica e dei sistemi/punti luce, manutenzione dell'impianto idrico e di irrigazione, servizio di vigilanza, conduzione, gestione e manutenzione degli immobili pertinenziali; a12) l'attività di conduzione, manutenzione, pulizia di immobili, anche nella forma del "global service" ;</w:t>
      </w:r>
    </w:p>
    <w:p w14:paraId="177159FA" w14:textId="44E06DE7"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a13) l'attività di conservazione e gestione degli immobili dei soci, diretti ed indiretti;</w:t>
      </w:r>
    </w:p>
    <w:p w14:paraId="6F2CB6A7" w14:textId="70E50D3C"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a14) l'introduzione e/o gestione di sistemi di mobilità sostenibile, ivi compresa l'implementazione dei sistemi di trazione elettrici;</w:t>
      </w:r>
    </w:p>
    <w:p w14:paraId="33B74C9F" w14:textId="1E399A3B"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a15) l'attività di riqualificazione, gestione, valorizzazione e sviluppo della dotazione infrastrutturale dei soci, di attuazione di iniziative di trasformazione urbana e di recupero edilizio, anche nella forma di società pubblica di progetto per lo svolgimento delle attività indicate dalla lettera b) del comma 2 dell’articolo 4 del D.Lgs. 175/2016, nonché di tutela del territorio sotto il profilo idrogeologico, eventualmente anche in connessione con i successivi punti b1) e b2);</w:t>
      </w:r>
    </w:p>
    <w:p w14:paraId="09A19C57" w14:textId="22DE7E69"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a16) lo svolgimento dell'attività di centrale di committenza o di soggetto aggregatore qualificato ai sensi della normativa in materia di lavori pubblici per conto dei soci, diretti ed indiretti;</w:t>
      </w:r>
    </w:p>
    <w:p w14:paraId="07D50FD5" w14:textId="4CA445BB"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lastRenderedPageBreak/>
        <w:t>b1) la produzione di energia elettrica da qualsiasi fonte generata, in Italia e all'Estero;</w:t>
      </w:r>
    </w:p>
    <w:p w14:paraId="3E666265" w14:textId="781CF834"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b2) la produzione di energia e/o prodotti energetici provenienti da fonti rinnovabili e non rinnovabili, compresa quella prodotta dal trattamento dei rifiuti</w:t>
      </w:r>
      <w:r w:rsidR="000759CE">
        <w:rPr>
          <w:rFonts w:ascii="Century Gothic" w:hAnsi="Century Gothic" w:cs="Arial"/>
        </w:rPr>
        <w:t>.</w:t>
      </w:r>
    </w:p>
    <w:p w14:paraId="4B883293" w14:textId="07B96DF7"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 xml:space="preserve">c) </w:t>
      </w:r>
      <w:r w:rsidR="000759CE">
        <w:rPr>
          <w:rFonts w:ascii="Century Gothic" w:hAnsi="Century Gothic" w:cs="Arial"/>
        </w:rPr>
        <w:t>L</w:t>
      </w:r>
      <w:r w:rsidRPr="00AF6181">
        <w:rPr>
          <w:rFonts w:ascii="Century Gothic" w:hAnsi="Century Gothic" w:cs="Arial"/>
        </w:rPr>
        <w:t>o svolgimento delle seguenti attività strumentali ai servizi precedenti, secondo i criteri stabiliti dalle norme comunitarie e nazionali:</w:t>
      </w:r>
    </w:p>
    <w:p w14:paraId="6415710C" w14:textId="6FBC3FDF"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c1) autotrasporto di merci per conto di terzi, e in conto proprio;</w:t>
      </w:r>
    </w:p>
    <w:p w14:paraId="58ABAAE4" w14:textId="23EB2F1F"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c2) somministrazione al pubblico di cibi e bevande;</w:t>
      </w:r>
    </w:p>
    <w:p w14:paraId="28457279" w14:textId="107B7B53"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c3) acquisto e vendita sul mercato elettrico e sul mercato libero di energia elettrica e gas;</w:t>
      </w:r>
    </w:p>
    <w:p w14:paraId="7FEEF9D2" w14:textId="6C36E86E"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c4) vendita al dettaglio di fiori freschi e secchi recisi, piante ornamentali e verde ornamentale, per la valorizzazione dei prodotti commercializzati nei mercati da essa gestiti;</w:t>
      </w:r>
    </w:p>
    <w:p w14:paraId="3C9360D4" w14:textId="117FB688"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c5) attività turistico-alberghiere e immobiliari;</w:t>
      </w:r>
    </w:p>
    <w:p w14:paraId="14FDA54C" w14:textId="6B8A288A" w:rsidR="000759CE" w:rsidRDefault="00AF6181" w:rsidP="00AF6181">
      <w:pPr>
        <w:spacing w:line="360" w:lineRule="auto"/>
        <w:mirrorIndents/>
        <w:jc w:val="both"/>
        <w:rPr>
          <w:rFonts w:ascii="Century Gothic" w:hAnsi="Century Gothic" w:cs="Arial"/>
        </w:rPr>
      </w:pPr>
      <w:r w:rsidRPr="00AF6181">
        <w:rPr>
          <w:rFonts w:ascii="Century Gothic" w:hAnsi="Century Gothic" w:cs="Arial"/>
        </w:rPr>
        <w:t>c6) attività di costruzione di edifici per conto proprio o di amministrazioni pubbliche, direttamente o mediante affidamento in appalto a terzi esecutori.</w:t>
      </w:r>
    </w:p>
    <w:p w14:paraId="525793C8" w14:textId="2E422B9F" w:rsidR="00DA6D22" w:rsidRDefault="00AF6181" w:rsidP="00AF6181">
      <w:pPr>
        <w:spacing w:line="360" w:lineRule="auto"/>
        <w:mirrorIndents/>
        <w:jc w:val="both"/>
        <w:rPr>
          <w:rFonts w:ascii="Century Gothic" w:hAnsi="Century Gothic" w:cs="Arial"/>
        </w:rPr>
      </w:pPr>
      <w:r w:rsidRPr="00AF6181">
        <w:rPr>
          <w:rFonts w:ascii="Century Gothic" w:hAnsi="Century Gothic" w:cs="Arial"/>
        </w:rPr>
        <w:t>d) La società potrà, inoltre, purché in forma strumentale e non prevalente, compiere tutte le operazioni commerciali, industriali, mobiliari, immobiliari e finanziarie necessarie al perseguimento dell'oggetto sociale; potrà altresì, purché in forma strumentale e non prevalente, costituire enti, società, consorzi ed associazioni, sotto qualsiasi forma, nonché assumere e cedere partecipazioni ed interessenze negli stessi soggetti, per il migliore perseguimento dei propri fini istituzionali.</w:t>
      </w:r>
    </w:p>
    <w:p w14:paraId="2335717E" w14:textId="77777777" w:rsidR="00AF6181" w:rsidRPr="00230287" w:rsidRDefault="00AF6181" w:rsidP="00AF6181">
      <w:pPr>
        <w:spacing w:line="360" w:lineRule="auto"/>
        <w:mirrorIndents/>
        <w:jc w:val="both"/>
        <w:rPr>
          <w:rFonts w:ascii="Century Gothic" w:hAnsi="Century Gothic" w:cs="Arial"/>
          <w:highlight w:val="cyan"/>
        </w:rPr>
      </w:pPr>
    </w:p>
    <w:p w14:paraId="54C79EDA" w14:textId="4B19AFD6" w:rsidR="00655323" w:rsidRPr="004B027F" w:rsidRDefault="00655323" w:rsidP="00655323">
      <w:pPr>
        <w:suppressAutoHyphens/>
        <w:autoSpaceDE w:val="0"/>
        <w:autoSpaceDN w:val="0"/>
        <w:adjustRightInd w:val="0"/>
        <w:spacing w:line="384" w:lineRule="auto"/>
        <w:jc w:val="both"/>
        <w:textAlignment w:val="center"/>
        <w:rPr>
          <w:rFonts w:ascii="Century Gothic" w:hAnsi="Century Gothic"/>
          <w:b/>
          <w:highlight w:val="cyan"/>
          <w:u w:val="single"/>
        </w:rPr>
      </w:pPr>
      <w:r w:rsidRPr="004B027F">
        <w:rPr>
          <w:rFonts w:ascii="Century Gothic" w:hAnsi="Century Gothic"/>
          <w:b/>
          <w:u w:val="single"/>
        </w:rPr>
        <w:t xml:space="preserve">Sistema di </w:t>
      </w:r>
      <w:r w:rsidRPr="004B027F">
        <w:rPr>
          <w:rFonts w:ascii="Century Gothic" w:hAnsi="Century Gothic"/>
          <w:b/>
          <w:i/>
          <w:u w:val="single"/>
        </w:rPr>
        <w:t>Corporate Governance</w:t>
      </w:r>
      <w:r w:rsidRPr="004B027F">
        <w:rPr>
          <w:rFonts w:ascii="Century Gothic" w:hAnsi="Century Gothic"/>
          <w:b/>
          <w:u w:val="single"/>
        </w:rPr>
        <w:t xml:space="preserve"> di </w:t>
      </w:r>
      <w:r w:rsidR="00AF6181" w:rsidRPr="004B027F">
        <w:rPr>
          <w:rFonts w:ascii="Century Gothic" w:hAnsi="Century Gothic"/>
          <w:b/>
          <w:u w:val="single"/>
        </w:rPr>
        <w:t xml:space="preserve">Amaie Energia e servizi </w:t>
      </w:r>
      <w:proofErr w:type="spellStart"/>
      <w:r w:rsidR="00AF6181" w:rsidRPr="004B027F">
        <w:rPr>
          <w:rFonts w:ascii="Century Gothic" w:hAnsi="Century Gothic"/>
          <w:b/>
          <w:u w:val="single"/>
        </w:rPr>
        <w:t>srl</w:t>
      </w:r>
      <w:proofErr w:type="spellEnd"/>
    </w:p>
    <w:p w14:paraId="4F22D9F9" w14:textId="5A26F724" w:rsidR="00AF6181" w:rsidRPr="00AF6181" w:rsidRDefault="00AF6181" w:rsidP="00AF6181">
      <w:pPr>
        <w:spacing w:before="120" w:after="120" w:line="360" w:lineRule="auto"/>
        <w:jc w:val="both"/>
        <w:rPr>
          <w:rFonts w:ascii="Century Gothic" w:hAnsi="Century Gothic" w:cs="Arial"/>
        </w:rPr>
      </w:pPr>
      <w:r w:rsidRPr="00AF6181">
        <w:rPr>
          <w:rFonts w:ascii="Century Gothic" w:hAnsi="Century Gothic" w:cs="Arial"/>
        </w:rPr>
        <w:t>Il sistema di Corporate Governance è strutturato in modo tale da assicurare e garantire alla Società la massima efficienza ed efficacia operativa.</w:t>
      </w:r>
      <w:r w:rsidR="00C753EF">
        <w:rPr>
          <w:rFonts w:ascii="Century Gothic" w:hAnsi="Century Gothic" w:cs="Arial"/>
        </w:rPr>
        <w:t xml:space="preserve"> </w:t>
      </w:r>
      <w:r w:rsidRPr="00AF6181">
        <w:rPr>
          <w:rFonts w:ascii="Century Gothic" w:hAnsi="Century Gothic" w:cs="Arial"/>
        </w:rPr>
        <w:t xml:space="preserve">L’amministrazione e il controllo della Società sono regolati secondo il sistema </w:t>
      </w:r>
      <w:r w:rsidR="0023274F">
        <w:rPr>
          <w:rFonts w:ascii="Century Gothic" w:hAnsi="Century Gothic" w:cs="Arial"/>
        </w:rPr>
        <w:t>ordinario (anche detto tradizionale)</w:t>
      </w:r>
      <w:r w:rsidR="0023274F" w:rsidRPr="00AF6181">
        <w:rPr>
          <w:rFonts w:ascii="Century Gothic" w:hAnsi="Century Gothic" w:cs="Arial"/>
        </w:rPr>
        <w:t xml:space="preserve"> </w:t>
      </w:r>
      <w:r w:rsidRPr="00AF6181">
        <w:rPr>
          <w:rFonts w:ascii="Century Gothic" w:hAnsi="Century Gothic" w:cs="Arial"/>
        </w:rPr>
        <w:t>e precisamente:</w:t>
      </w:r>
    </w:p>
    <w:p w14:paraId="30306E87" w14:textId="24C77727" w:rsidR="00AF6181" w:rsidRPr="00AF6181" w:rsidRDefault="00AF6181" w:rsidP="00AF6181">
      <w:pPr>
        <w:spacing w:before="120" w:after="120" w:line="360" w:lineRule="auto"/>
        <w:jc w:val="both"/>
        <w:rPr>
          <w:rFonts w:ascii="Century Gothic" w:hAnsi="Century Gothic" w:cs="Arial"/>
        </w:rPr>
      </w:pPr>
      <w:r w:rsidRPr="00AF6181">
        <w:rPr>
          <w:rFonts w:ascii="Century Gothic" w:hAnsi="Century Gothic" w:cs="Arial"/>
          <w:b/>
          <w:u w:val="single"/>
        </w:rPr>
        <w:t>l’Assemblea dei Soci</w:t>
      </w:r>
      <w:r w:rsidRPr="00AF6181">
        <w:rPr>
          <w:rFonts w:ascii="Century Gothic" w:hAnsi="Century Gothic" w:cs="Arial"/>
          <w:u w:val="single"/>
        </w:rPr>
        <w:t>:</w:t>
      </w:r>
      <w:r w:rsidRPr="00AF6181">
        <w:rPr>
          <w:rFonts w:ascii="Century Gothic" w:hAnsi="Century Gothic" w:cs="Arial"/>
        </w:rPr>
        <w:t xml:space="preserve"> è competente a deliberare, in sede ordinaria e straordinaria, sulle materie alla stessa riservata dalla legge o dallo statuto sociale.</w:t>
      </w:r>
    </w:p>
    <w:p w14:paraId="5B1C5BE4" w14:textId="77777777" w:rsidR="00AF6181" w:rsidRDefault="00AF6181" w:rsidP="00AF6181">
      <w:pPr>
        <w:spacing w:before="120" w:after="120" w:line="360" w:lineRule="auto"/>
        <w:jc w:val="both"/>
        <w:rPr>
          <w:rFonts w:ascii="Century Gothic" w:hAnsi="Century Gothic" w:cs="Arial"/>
          <w:u w:val="single"/>
        </w:rPr>
      </w:pPr>
      <w:r w:rsidRPr="00AF6181">
        <w:rPr>
          <w:rFonts w:ascii="Century Gothic" w:hAnsi="Century Gothic" w:cs="Arial"/>
          <w:b/>
          <w:u w:val="single"/>
        </w:rPr>
        <w:t>Il Consiglio di Amministrazione</w:t>
      </w:r>
      <w:r w:rsidRPr="00AF6181">
        <w:rPr>
          <w:rFonts w:ascii="Century Gothic" w:hAnsi="Century Gothic" w:cs="Arial"/>
          <w:u w:val="single"/>
        </w:rPr>
        <w:t>:</w:t>
      </w:r>
    </w:p>
    <w:p w14:paraId="0553B536" w14:textId="068944AD" w:rsidR="00AF6181" w:rsidRPr="00AF6181" w:rsidRDefault="00AF6181" w:rsidP="00AF6181">
      <w:pPr>
        <w:spacing w:before="120" w:after="120" w:line="360" w:lineRule="auto"/>
        <w:jc w:val="both"/>
        <w:rPr>
          <w:rFonts w:ascii="Century Gothic" w:hAnsi="Century Gothic" w:cs="Arial"/>
        </w:rPr>
      </w:pPr>
      <w:r w:rsidRPr="00AF6181">
        <w:rPr>
          <w:rFonts w:ascii="Century Gothic" w:hAnsi="Century Gothic" w:cs="Arial"/>
        </w:rPr>
        <w:t>-</w:t>
      </w:r>
      <w:r w:rsidRPr="00AF6181">
        <w:rPr>
          <w:rFonts w:ascii="Century Gothic" w:hAnsi="Century Gothic" w:cs="Arial"/>
        </w:rPr>
        <w:tab/>
        <w:t>può essere composto da un numero minimo di tre ad un numero massimo di cinque membri (attualmente cinque), secondo quanto di volta in volta stabilito dall’Assemblea;</w:t>
      </w:r>
    </w:p>
    <w:p w14:paraId="775B9C46" w14:textId="23E40B01" w:rsidR="00AF6181" w:rsidRPr="00AF6181" w:rsidRDefault="00AF6181" w:rsidP="00AF6181">
      <w:pPr>
        <w:spacing w:before="120" w:after="120" w:line="360" w:lineRule="auto"/>
        <w:jc w:val="both"/>
        <w:rPr>
          <w:rFonts w:ascii="Century Gothic" w:hAnsi="Century Gothic" w:cs="Arial"/>
        </w:rPr>
      </w:pPr>
      <w:r w:rsidRPr="00AF6181">
        <w:rPr>
          <w:rFonts w:ascii="Century Gothic" w:hAnsi="Century Gothic" w:cs="Arial"/>
        </w:rPr>
        <w:t>-</w:t>
      </w:r>
      <w:r w:rsidRPr="00AF6181">
        <w:rPr>
          <w:rFonts w:ascii="Century Gothic" w:hAnsi="Century Gothic" w:cs="Arial"/>
        </w:rPr>
        <w:tab/>
        <w:t>gli Amministratori restano in carica per un periodo non superiore a tre anni, di volta in volta stabilito dall’assemblea dei soci al momento ed all’atto della nomina e sono rieleggibili</w:t>
      </w:r>
      <w:r w:rsidR="00D83AFF">
        <w:rPr>
          <w:rFonts w:ascii="Century Gothic" w:hAnsi="Century Gothic" w:cs="Arial"/>
        </w:rPr>
        <w:t>;</w:t>
      </w:r>
    </w:p>
    <w:p w14:paraId="10872A76" w14:textId="77777777" w:rsidR="00AF6181" w:rsidRPr="00AF6181" w:rsidRDefault="00AF6181" w:rsidP="00AF6181">
      <w:pPr>
        <w:spacing w:before="120" w:after="120" w:line="360" w:lineRule="auto"/>
        <w:jc w:val="both"/>
        <w:rPr>
          <w:rFonts w:ascii="Century Gothic" w:hAnsi="Century Gothic" w:cs="Arial"/>
        </w:rPr>
      </w:pPr>
      <w:r w:rsidRPr="00AF6181">
        <w:rPr>
          <w:rFonts w:ascii="Century Gothic" w:hAnsi="Century Gothic" w:cs="Arial"/>
        </w:rPr>
        <w:t>-</w:t>
      </w:r>
      <w:r w:rsidRPr="00AF6181">
        <w:rPr>
          <w:rFonts w:ascii="Century Gothic" w:hAnsi="Century Gothic" w:cs="Arial"/>
        </w:rPr>
        <w:tab/>
        <w:t>è investito dei compiti di attuazione degli indirizzi per la gestione dei servizi affidati alla società fissati dai soci, svolgendo la gestione ordinaria della Società con tutte le facoltà per l'attuazione degli scopi sociali che non siano dalla legge o dal presente Statuto riservate all'Assemblea.</w:t>
      </w:r>
    </w:p>
    <w:p w14:paraId="2C749C41" w14:textId="64B1FDAB" w:rsidR="00AF6181" w:rsidRPr="00AF6181" w:rsidRDefault="00AF6181" w:rsidP="00AF6181">
      <w:pPr>
        <w:spacing w:before="120" w:after="120" w:line="360" w:lineRule="auto"/>
        <w:jc w:val="both"/>
        <w:rPr>
          <w:rFonts w:ascii="Century Gothic" w:hAnsi="Century Gothic" w:cs="Arial"/>
        </w:rPr>
      </w:pPr>
      <w:r w:rsidRPr="00AF6181">
        <w:rPr>
          <w:rFonts w:ascii="Century Gothic" w:hAnsi="Century Gothic" w:cs="Arial"/>
        </w:rPr>
        <w:lastRenderedPageBreak/>
        <w:t>La rappresentanza legale della Società spetta al Presidente del Consiglio di Amministrazione e, nei limiti delle deleghe gestionali attribuite, all'eventuale Amministratore Delegato</w:t>
      </w:r>
      <w:r w:rsidR="0023437F">
        <w:rPr>
          <w:rFonts w:ascii="Century Gothic" w:hAnsi="Century Gothic" w:cs="Arial"/>
        </w:rPr>
        <w:t xml:space="preserve"> o Direttore Generale</w:t>
      </w:r>
      <w:r w:rsidRPr="00AF6181">
        <w:rPr>
          <w:rFonts w:ascii="Century Gothic" w:hAnsi="Century Gothic" w:cs="Arial"/>
        </w:rPr>
        <w:t xml:space="preserve">. Essa compete, altresì, al Vice Presidente, nei limiti del suo ufficio vicario. Ove la società sia amministrata da un Amministratore Unico, a questi spettano con firma libera tutti i poteri come sopra attribuiti al Consiglio di Amministrazione e la rappresentanza. </w:t>
      </w:r>
    </w:p>
    <w:p w14:paraId="74A745F3" w14:textId="77777777" w:rsidR="00AF6181" w:rsidRDefault="00AF6181" w:rsidP="00AF6181">
      <w:pPr>
        <w:spacing w:before="120" w:after="120" w:line="360" w:lineRule="auto"/>
        <w:jc w:val="both"/>
        <w:rPr>
          <w:rFonts w:ascii="Century Gothic" w:hAnsi="Century Gothic" w:cs="Arial"/>
          <w:b/>
          <w:u w:val="single"/>
        </w:rPr>
      </w:pPr>
      <w:r w:rsidRPr="00AF6181">
        <w:rPr>
          <w:rFonts w:ascii="Century Gothic" w:hAnsi="Century Gothic" w:cs="Arial"/>
          <w:b/>
          <w:u w:val="single"/>
        </w:rPr>
        <w:t>Il Collegio sindacale:</w:t>
      </w:r>
    </w:p>
    <w:p w14:paraId="2EB48094" w14:textId="17619476" w:rsidR="00AF6181" w:rsidRPr="00AF6181" w:rsidRDefault="00AF6181" w:rsidP="00AF6181">
      <w:pPr>
        <w:spacing w:before="120" w:after="120" w:line="360" w:lineRule="auto"/>
        <w:jc w:val="both"/>
        <w:rPr>
          <w:rFonts w:ascii="Century Gothic" w:hAnsi="Century Gothic" w:cs="Arial"/>
        </w:rPr>
      </w:pPr>
      <w:r w:rsidRPr="00AF6181">
        <w:rPr>
          <w:rFonts w:ascii="Century Gothic" w:hAnsi="Century Gothic" w:cs="Arial"/>
        </w:rPr>
        <w:t>-</w:t>
      </w:r>
      <w:r w:rsidRPr="00AF6181">
        <w:rPr>
          <w:rFonts w:ascii="Century Gothic" w:hAnsi="Century Gothic" w:cs="Arial"/>
        </w:rPr>
        <w:tab/>
        <w:t xml:space="preserve">Il Collegio sindacale è costituito da un Sindaco unico o, in alternativa, da un Collegio sindacale composto da tre membri effettivi, di cui uno con funzioni di Presidente, e due supplenti, scelti secondo quanto previsto dal </w:t>
      </w:r>
      <w:proofErr w:type="gramStart"/>
      <w:r w:rsidRPr="00AF6181">
        <w:rPr>
          <w:rFonts w:ascii="Century Gothic" w:hAnsi="Century Gothic" w:cs="Arial"/>
        </w:rPr>
        <w:t>Codice Civile</w:t>
      </w:r>
      <w:proofErr w:type="gramEnd"/>
      <w:r w:rsidRPr="00AF6181">
        <w:rPr>
          <w:rFonts w:ascii="Century Gothic" w:hAnsi="Century Gothic" w:cs="Arial"/>
        </w:rPr>
        <w:t>, attualmente composto da 1 Sindaco unico, nominato ai sensi di legge.</w:t>
      </w:r>
    </w:p>
    <w:p w14:paraId="5DB58428" w14:textId="15892380" w:rsidR="00AF6181" w:rsidRPr="00AF6181" w:rsidRDefault="00AF6181" w:rsidP="00AF6181">
      <w:pPr>
        <w:spacing w:before="120" w:after="120" w:line="360" w:lineRule="auto"/>
        <w:jc w:val="both"/>
        <w:rPr>
          <w:rFonts w:ascii="Century Gothic" w:hAnsi="Century Gothic" w:cs="Arial"/>
        </w:rPr>
      </w:pPr>
      <w:r w:rsidRPr="00AF6181">
        <w:rPr>
          <w:rFonts w:ascii="Century Gothic" w:hAnsi="Century Gothic" w:cs="Arial"/>
        </w:rPr>
        <w:t>Il controllo contabile è esercitato a norma di legge. Ricorrendo le condizioni di legge, l’assemblea ordinaria potrà attribuire il controllo contabile al Collegio sindacale.</w:t>
      </w:r>
    </w:p>
    <w:p w14:paraId="300B7BC4" w14:textId="7506E81F" w:rsidR="00AF6181" w:rsidRDefault="00AF6181" w:rsidP="00AF6181">
      <w:pPr>
        <w:spacing w:before="120" w:after="120" w:line="360" w:lineRule="auto"/>
        <w:jc w:val="both"/>
        <w:rPr>
          <w:rFonts w:ascii="Century Gothic" w:hAnsi="Century Gothic" w:cs="Arial"/>
        </w:rPr>
      </w:pPr>
      <w:r w:rsidRPr="00AF6181">
        <w:rPr>
          <w:rFonts w:ascii="Century Gothic" w:hAnsi="Century Gothic" w:cs="Arial"/>
        </w:rPr>
        <w:t>La Revisione legale dei conti della società è esercitata da un Revisore legale dei conti persona fisica o da una Società di revisione legale iscritti nell'apposito registro.</w:t>
      </w:r>
      <w:r>
        <w:rPr>
          <w:rFonts w:ascii="Century Gothic" w:hAnsi="Century Gothic" w:cs="Arial"/>
        </w:rPr>
        <w:t xml:space="preserve"> </w:t>
      </w:r>
      <w:r w:rsidRPr="00AF6181">
        <w:rPr>
          <w:rFonts w:ascii="Century Gothic" w:hAnsi="Century Gothic" w:cs="Arial"/>
        </w:rPr>
        <w:t>Attualmente il controllo contabile è stato affidato ad una società di revisione (C</w:t>
      </w:r>
      <w:r w:rsidR="004213AE">
        <w:rPr>
          <w:rFonts w:ascii="Century Gothic" w:hAnsi="Century Gothic" w:cs="Arial"/>
        </w:rPr>
        <w:t>rowe Bompani</w:t>
      </w:r>
      <w:r w:rsidRPr="00AF6181">
        <w:rPr>
          <w:rFonts w:ascii="Century Gothic" w:hAnsi="Century Gothic" w:cs="Arial"/>
        </w:rPr>
        <w:t xml:space="preserve"> </w:t>
      </w:r>
      <w:proofErr w:type="spellStart"/>
      <w:r w:rsidRPr="00AF6181">
        <w:rPr>
          <w:rFonts w:ascii="Century Gothic" w:hAnsi="Century Gothic" w:cs="Arial"/>
        </w:rPr>
        <w:t>Sp</w:t>
      </w:r>
      <w:r w:rsidR="004213AE">
        <w:rPr>
          <w:rFonts w:ascii="Century Gothic" w:hAnsi="Century Gothic" w:cs="Arial"/>
        </w:rPr>
        <w:t>A</w:t>
      </w:r>
      <w:proofErr w:type="spellEnd"/>
      <w:r w:rsidRPr="00AF6181">
        <w:rPr>
          <w:rFonts w:ascii="Century Gothic" w:hAnsi="Century Gothic" w:cs="Arial"/>
        </w:rPr>
        <w:t>), in regime di revisione legale.</w:t>
      </w:r>
    </w:p>
    <w:p w14:paraId="07339498" w14:textId="41E59531" w:rsidR="005E5458" w:rsidRPr="00AF6181" w:rsidRDefault="00AF6181" w:rsidP="00CF1911">
      <w:pPr>
        <w:spacing w:before="120" w:after="120" w:line="360" w:lineRule="auto"/>
        <w:jc w:val="both"/>
        <w:rPr>
          <w:rFonts w:ascii="Century Gothic" w:hAnsi="Century Gothic" w:cs="Arial"/>
          <w:b/>
        </w:rPr>
      </w:pPr>
      <w:r>
        <w:rPr>
          <w:rFonts w:ascii="Century Gothic" w:hAnsi="Century Gothic" w:cs="Arial"/>
        </w:rPr>
        <w:t>Per comprendere meglio l’organizzazione funzionale della struttura s</w:t>
      </w:r>
      <w:r w:rsidR="005E5458" w:rsidRPr="00AF6181">
        <w:rPr>
          <w:rFonts w:ascii="Century Gothic" w:hAnsi="Century Gothic" w:cs="Arial"/>
        </w:rPr>
        <w:t xml:space="preserve">i allega l’organigramma aziendale: </w:t>
      </w:r>
      <w:r w:rsidR="005E5458" w:rsidRPr="00AF6181">
        <w:rPr>
          <w:rFonts w:ascii="Century Gothic" w:hAnsi="Century Gothic" w:cs="Arial"/>
          <w:b/>
        </w:rPr>
        <w:t>Allegato A</w:t>
      </w:r>
      <w:r w:rsidR="005E5458" w:rsidRPr="00F21FB9">
        <w:rPr>
          <w:rFonts w:ascii="Century Gothic" w:hAnsi="Century Gothic" w:cs="Arial"/>
        </w:rPr>
        <w:t>.</w:t>
      </w:r>
    </w:p>
    <w:p w14:paraId="484FC438" w14:textId="4B08BBBC" w:rsidR="00AF6181" w:rsidRPr="00153B7E" w:rsidRDefault="00DC303F" w:rsidP="00AF6181">
      <w:pPr>
        <w:suppressAutoHyphens/>
        <w:autoSpaceDE w:val="0"/>
        <w:autoSpaceDN w:val="0"/>
        <w:adjustRightInd w:val="0"/>
        <w:spacing w:line="360" w:lineRule="auto"/>
        <w:jc w:val="both"/>
        <w:textAlignment w:val="center"/>
        <w:rPr>
          <w:rFonts w:ascii="Century Gothic" w:hAnsi="Century Gothic" w:cs="Arial"/>
        </w:rPr>
      </w:pPr>
      <w:proofErr w:type="gramStart"/>
      <w:r>
        <w:rPr>
          <w:rFonts w:ascii="Century Gothic" w:hAnsi="Century Gothic" w:cs="Arial"/>
        </w:rPr>
        <w:t>Inoltre</w:t>
      </w:r>
      <w:proofErr w:type="gramEnd"/>
      <w:r>
        <w:rPr>
          <w:rFonts w:ascii="Century Gothic" w:hAnsi="Century Gothic" w:cs="Arial"/>
        </w:rPr>
        <w:t xml:space="preserve"> v</w:t>
      </w:r>
      <w:r w:rsidR="00AF6181" w:rsidRPr="00153B7E">
        <w:rPr>
          <w:rFonts w:ascii="Century Gothic" w:hAnsi="Century Gothic" w:cs="Arial"/>
        </w:rPr>
        <w:t>i sono altre figure a protezione e presidio delle azioni dell’azienda e queste sono:</w:t>
      </w:r>
    </w:p>
    <w:p w14:paraId="37276885" w14:textId="77777777" w:rsidR="00AF6181" w:rsidRPr="00153B7E" w:rsidRDefault="00AF6181" w:rsidP="00F21FB9">
      <w:pPr>
        <w:numPr>
          <w:ilvl w:val="0"/>
          <w:numId w:val="34"/>
        </w:numPr>
        <w:suppressAutoHyphens/>
        <w:autoSpaceDE w:val="0"/>
        <w:autoSpaceDN w:val="0"/>
        <w:adjustRightInd w:val="0"/>
        <w:spacing w:before="240" w:line="360" w:lineRule="auto"/>
        <w:jc w:val="both"/>
        <w:textAlignment w:val="center"/>
        <w:rPr>
          <w:rFonts w:ascii="Century Gothic" w:hAnsi="Century Gothic" w:cs="Arial"/>
          <w:b/>
        </w:rPr>
      </w:pPr>
      <w:r w:rsidRPr="00153B7E">
        <w:rPr>
          <w:rFonts w:ascii="Century Gothic" w:hAnsi="Century Gothic" w:cs="Arial"/>
          <w:b/>
        </w:rPr>
        <w:t>Il Responsabile per la prevenzione della corruzione e per la trasparenza</w:t>
      </w:r>
      <w:r w:rsidRPr="00EA1442">
        <w:rPr>
          <w:rFonts w:ascii="Century Gothic" w:hAnsi="Century Gothic" w:cs="Arial"/>
          <w:b/>
        </w:rPr>
        <w:t>:</w:t>
      </w:r>
    </w:p>
    <w:p w14:paraId="7DE1776D" w14:textId="1DB5B431" w:rsidR="00AF6181" w:rsidRPr="00153B7E" w:rsidRDefault="00AF6181" w:rsidP="00AF6181">
      <w:pPr>
        <w:suppressAutoHyphens/>
        <w:autoSpaceDE w:val="0"/>
        <w:autoSpaceDN w:val="0"/>
        <w:adjustRightInd w:val="0"/>
        <w:spacing w:line="360" w:lineRule="auto"/>
        <w:jc w:val="both"/>
        <w:textAlignment w:val="center"/>
        <w:rPr>
          <w:rFonts w:ascii="Century Gothic" w:hAnsi="Century Gothic" w:cs="Arial"/>
        </w:rPr>
      </w:pPr>
      <w:r w:rsidRPr="00EA1442">
        <w:rPr>
          <w:rFonts w:ascii="Century Gothic" w:hAnsi="Century Gothic" w:cs="Arial"/>
        </w:rPr>
        <w:t xml:space="preserve"> Il Res</w:t>
      </w:r>
      <w:r w:rsidRPr="00153B7E">
        <w:rPr>
          <w:rFonts w:ascii="Century Gothic" w:hAnsi="Century Gothic" w:cs="Arial"/>
        </w:rPr>
        <w:t xml:space="preserve">ponsabile della prevenzione della corruzione di </w:t>
      </w:r>
      <w:r w:rsidR="00DC303F">
        <w:rPr>
          <w:rFonts w:ascii="Century Gothic" w:hAnsi="Century Gothic" w:cs="Arial"/>
        </w:rPr>
        <w:t>Amaie Energia e Servizi</w:t>
      </w:r>
      <w:r w:rsidRPr="00153B7E">
        <w:rPr>
          <w:rFonts w:ascii="Century Gothic" w:hAnsi="Century Gothic" w:cs="Arial"/>
        </w:rPr>
        <w:t xml:space="preserve"> S.</w:t>
      </w:r>
      <w:r w:rsidR="000D0049">
        <w:rPr>
          <w:rFonts w:ascii="Century Gothic" w:hAnsi="Century Gothic" w:cs="Arial"/>
        </w:rPr>
        <w:t>r</w:t>
      </w:r>
      <w:r w:rsidRPr="00153B7E">
        <w:rPr>
          <w:rFonts w:ascii="Century Gothic" w:hAnsi="Century Gothic" w:cs="Arial"/>
        </w:rPr>
        <w:t>.</w:t>
      </w:r>
      <w:r w:rsidR="000D0049">
        <w:rPr>
          <w:rFonts w:ascii="Century Gothic" w:hAnsi="Century Gothic" w:cs="Arial"/>
        </w:rPr>
        <w:t>l</w:t>
      </w:r>
      <w:r w:rsidRPr="00153B7E">
        <w:rPr>
          <w:rFonts w:ascii="Century Gothic" w:hAnsi="Century Gothic" w:cs="Arial"/>
        </w:rPr>
        <w:t>. (RPCT) ai sensi dell’art. 1, c. 7, della Lg. 190/12 è individuato, con provvedimento del Consiglio di Amministrazione esercita i compiti attribuiti dalla legge così come riassunti nell</w:t>
      </w:r>
      <w:r w:rsidR="005161E2">
        <w:rPr>
          <w:rFonts w:ascii="Century Gothic" w:hAnsi="Century Gothic" w:cs="Arial"/>
        </w:rPr>
        <w:t>e ultime delibere di ANAC.</w:t>
      </w:r>
    </w:p>
    <w:p w14:paraId="0F4456B5" w14:textId="77777777" w:rsidR="00AF6181" w:rsidRPr="00153B7E" w:rsidRDefault="00AF6181" w:rsidP="00F21FB9">
      <w:pPr>
        <w:numPr>
          <w:ilvl w:val="0"/>
          <w:numId w:val="34"/>
        </w:numPr>
        <w:suppressAutoHyphens/>
        <w:autoSpaceDE w:val="0"/>
        <w:autoSpaceDN w:val="0"/>
        <w:adjustRightInd w:val="0"/>
        <w:spacing w:before="240" w:line="360" w:lineRule="auto"/>
        <w:jc w:val="both"/>
        <w:textAlignment w:val="center"/>
        <w:rPr>
          <w:rFonts w:ascii="Century Gothic" w:hAnsi="Century Gothic" w:cs="Arial"/>
          <w:b/>
        </w:rPr>
      </w:pPr>
      <w:r w:rsidRPr="00153B7E">
        <w:rPr>
          <w:rFonts w:ascii="Century Gothic" w:hAnsi="Century Gothic" w:cs="Arial"/>
          <w:b/>
        </w:rPr>
        <w:t xml:space="preserve">Data </w:t>
      </w:r>
      <w:proofErr w:type="spellStart"/>
      <w:r w:rsidRPr="00153B7E">
        <w:rPr>
          <w:rFonts w:ascii="Century Gothic" w:hAnsi="Century Gothic" w:cs="Arial"/>
          <w:b/>
        </w:rPr>
        <w:t>Protection</w:t>
      </w:r>
      <w:proofErr w:type="spellEnd"/>
      <w:r w:rsidRPr="00153B7E">
        <w:rPr>
          <w:rFonts w:ascii="Century Gothic" w:hAnsi="Century Gothic" w:cs="Arial"/>
          <w:b/>
        </w:rPr>
        <w:t xml:space="preserve"> </w:t>
      </w:r>
      <w:proofErr w:type="spellStart"/>
      <w:r w:rsidRPr="00153B7E">
        <w:rPr>
          <w:rFonts w:ascii="Century Gothic" w:hAnsi="Century Gothic" w:cs="Arial"/>
          <w:b/>
        </w:rPr>
        <w:t>Officer</w:t>
      </w:r>
      <w:proofErr w:type="spellEnd"/>
      <w:r w:rsidRPr="00153B7E">
        <w:rPr>
          <w:rFonts w:ascii="Century Gothic" w:hAnsi="Century Gothic" w:cs="Arial"/>
          <w:b/>
        </w:rPr>
        <w:t xml:space="preserve"> (DPO):</w:t>
      </w:r>
    </w:p>
    <w:p w14:paraId="4BBF0611" w14:textId="77777777" w:rsidR="00AF6181" w:rsidRPr="00153B7E" w:rsidRDefault="00AF6181" w:rsidP="00AF6181">
      <w:pPr>
        <w:suppressAutoHyphens/>
        <w:autoSpaceDE w:val="0"/>
        <w:autoSpaceDN w:val="0"/>
        <w:adjustRightInd w:val="0"/>
        <w:spacing w:line="360" w:lineRule="auto"/>
        <w:jc w:val="both"/>
        <w:textAlignment w:val="center"/>
        <w:rPr>
          <w:rFonts w:ascii="Century Gothic" w:hAnsi="Century Gothic" w:cs="Arial"/>
        </w:rPr>
      </w:pPr>
      <w:r w:rsidRPr="00EA1442">
        <w:rPr>
          <w:rFonts w:ascii="Century Gothic" w:hAnsi="Century Gothic" w:cs="Arial"/>
        </w:rPr>
        <w:t>l</w:t>
      </w:r>
      <w:r w:rsidRPr="00153B7E">
        <w:rPr>
          <w:rFonts w:ascii="Century Gothic" w:hAnsi="Century Gothic" w:cs="Arial"/>
        </w:rPr>
        <w:t xml:space="preserve">a Società </w:t>
      </w:r>
      <w:r>
        <w:rPr>
          <w:rFonts w:ascii="Century Gothic" w:hAnsi="Century Gothic" w:cs="Arial"/>
        </w:rPr>
        <w:t xml:space="preserve">ha </w:t>
      </w:r>
      <w:r w:rsidRPr="00153B7E">
        <w:rPr>
          <w:rFonts w:ascii="Century Gothic" w:hAnsi="Century Gothic" w:cs="Arial"/>
        </w:rPr>
        <w:t>provveduto a designare il Responsabile della Protezione dei Dati, ai sensi dell'art. 37 del Regolamento (UE) 2016/679.</w:t>
      </w:r>
    </w:p>
    <w:p w14:paraId="3C2FA2A7" w14:textId="77777777" w:rsidR="00AF6181" w:rsidRPr="00153B7E" w:rsidRDefault="00AF6181" w:rsidP="00F21FB9">
      <w:pPr>
        <w:numPr>
          <w:ilvl w:val="0"/>
          <w:numId w:val="34"/>
        </w:numPr>
        <w:suppressAutoHyphens/>
        <w:autoSpaceDE w:val="0"/>
        <w:autoSpaceDN w:val="0"/>
        <w:adjustRightInd w:val="0"/>
        <w:spacing w:before="240" w:line="360" w:lineRule="auto"/>
        <w:jc w:val="both"/>
        <w:textAlignment w:val="center"/>
        <w:rPr>
          <w:rFonts w:ascii="Century Gothic" w:hAnsi="Century Gothic" w:cs="Arial"/>
        </w:rPr>
      </w:pPr>
      <w:r w:rsidRPr="00153B7E">
        <w:rPr>
          <w:rFonts w:ascii="Century Gothic" w:hAnsi="Century Gothic" w:cs="Arial"/>
          <w:b/>
        </w:rPr>
        <w:t>Referente per il controllo analogo</w:t>
      </w:r>
      <w:r w:rsidRPr="00EA1442">
        <w:rPr>
          <w:rFonts w:ascii="Century Gothic" w:hAnsi="Century Gothic" w:cs="Arial"/>
          <w:b/>
        </w:rPr>
        <w:t>:</w:t>
      </w:r>
    </w:p>
    <w:p w14:paraId="7ACA7B7E" w14:textId="20748D8D" w:rsidR="000D0049" w:rsidRDefault="005161E2">
      <w:pPr>
        <w:suppressAutoHyphens/>
        <w:autoSpaceDE w:val="0"/>
        <w:autoSpaceDN w:val="0"/>
        <w:adjustRightInd w:val="0"/>
        <w:spacing w:line="360" w:lineRule="auto"/>
        <w:jc w:val="both"/>
        <w:textAlignment w:val="center"/>
        <w:rPr>
          <w:rFonts w:ascii="Century Gothic" w:hAnsi="Century Gothic" w:cs="Arial"/>
        </w:rPr>
      </w:pPr>
      <w:r w:rsidRPr="005161E2">
        <w:rPr>
          <w:rFonts w:ascii="Century Gothic" w:hAnsi="Century Gothic" w:cs="Arial"/>
        </w:rPr>
        <w:t>La società è sottoposta al controllo analogo congiunto dei soci, operante mediante il modello del c.d. "</w:t>
      </w:r>
      <w:r w:rsidRPr="00F21FB9">
        <w:rPr>
          <w:rFonts w:ascii="Century Gothic" w:hAnsi="Century Gothic" w:cs="Arial"/>
          <w:i/>
        </w:rPr>
        <w:t xml:space="preserve">in house </w:t>
      </w:r>
      <w:proofErr w:type="spellStart"/>
      <w:r w:rsidRPr="00F21FB9">
        <w:rPr>
          <w:rFonts w:ascii="Century Gothic" w:hAnsi="Century Gothic" w:cs="Arial"/>
          <w:i/>
        </w:rPr>
        <w:t>providing</w:t>
      </w:r>
      <w:proofErr w:type="spellEnd"/>
      <w:r w:rsidRPr="005161E2">
        <w:rPr>
          <w:rFonts w:ascii="Century Gothic" w:hAnsi="Century Gothic" w:cs="Arial"/>
        </w:rPr>
        <w:t>". Della compagine sociale non potranno fare parte soci privati</w:t>
      </w:r>
      <w:r w:rsidR="00F229B9">
        <w:rPr>
          <w:rFonts w:ascii="Century Gothic" w:hAnsi="Century Gothic" w:cs="Arial"/>
        </w:rPr>
        <w:t>.</w:t>
      </w:r>
      <w:r w:rsidR="000D0049">
        <w:rPr>
          <w:rFonts w:ascii="Century Gothic" w:hAnsi="Century Gothic" w:cs="Arial"/>
        </w:rPr>
        <w:t xml:space="preserve"> L</w:t>
      </w:r>
      <w:r w:rsidR="00095D83">
        <w:rPr>
          <w:rFonts w:ascii="Century Gothic" w:hAnsi="Century Gothic" w:cs="Arial"/>
        </w:rPr>
        <w:t>’art. 5 dello Statuto di Amaie</w:t>
      </w:r>
      <w:r w:rsidR="000D0049">
        <w:rPr>
          <w:rFonts w:ascii="Century Gothic" w:hAnsi="Century Gothic" w:cs="Arial"/>
        </w:rPr>
        <w:t xml:space="preserve"> infatti  riporta</w:t>
      </w:r>
      <w:r w:rsidR="00095D83">
        <w:rPr>
          <w:rFonts w:ascii="Century Gothic" w:hAnsi="Century Gothic" w:cs="Arial"/>
        </w:rPr>
        <w:t>:</w:t>
      </w:r>
    </w:p>
    <w:p w14:paraId="10122711" w14:textId="77777777" w:rsidR="000D0049" w:rsidRDefault="000D0049" w:rsidP="000D0049">
      <w:pPr>
        <w:suppressAutoHyphens/>
        <w:autoSpaceDE w:val="0"/>
        <w:autoSpaceDN w:val="0"/>
        <w:adjustRightInd w:val="0"/>
        <w:spacing w:line="360" w:lineRule="auto"/>
        <w:jc w:val="both"/>
        <w:textAlignment w:val="center"/>
        <w:rPr>
          <w:rFonts w:ascii="Century Gothic" w:hAnsi="Century Gothic" w:cs="Arial"/>
        </w:rPr>
      </w:pPr>
      <w:r>
        <w:rPr>
          <w:rFonts w:ascii="Century Gothic" w:hAnsi="Century Gothic" w:cs="Arial"/>
        </w:rPr>
        <w:t xml:space="preserve">1) </w:t>
      </w:r>
      <w:r w:rsidR="00095D83" w:rsidRPr="00095D83">
        <w:rPr>
          <w:rFonts w:ascii="Century Gothic" w:hAnsi="Century Gothic" w:cs="Arial"/>
        </w:rPr>
        <w:t xml:space="preserve">Ad integrazione degli ordinari meccanismi societari e di controllo, è riservato ai soci diretti ed indiretti che affidino alla società l'erogazione di servizi pubblici locali, di servizi di interesse generale </w:t>
      </w:r>
      <w:r w:rsidR="00095D83" w:rsidRPr="00095D83">
        <w:rPr>
          <w:rFonts w:ascii="Century Gothic" w:hAnsi="Century Gothic" w:cs="Arial"/>
        </w:rPr>
        <w:lastRenderedPageBreak/>
        <w:t>e di servizi strumentali di propria competenza e/o la gestione delle proprie reti, impianti ed altre dotazioni patrimoniali, un "potere di direttiva e controllo" analogo a quello dagli stessi esercitato sui propri uffici.</w:t>
      </w:r>
    </w:p>
    <w:p w14:paraId="3A196DFB" w14:textId="41564324" w:rsidR="00095D83" w:rsidRPr="004B027F" w:rsidRDefault="00095D83">
      <w:pPr>
        <w:suppressAutoHyphens/>
        <w:autoSpaceDE w:val="0"/>
        <w:autoSpaceDN w:val="0"/>
        <w:adjustRightInd w:val="0"/>
        <w:spacing w:line="360" w:lineRule="auto"/>
        <w:jc w:val="both"/>
        <w:textAlignment w:val="center"/>
        <w:rPr>
          <w:rFonts w:ascii="Century Gothic" w:hAnsi="Century Gothic" w:cs="Arial"/>
        </w:rPr>
      </w:pPr>
      <w:r w:rsidRPr="00095D83">
        <w:rPr>
          <w:rFonts w:ascii="Century Gothic" w:hAnsi="Century Gothic" w:cs="Arial"/>
        </w:rPr>
        <w:t xml:space="preserve">2) Tale potere di direttiva e controllo analogo si esplica attraverso l'adesione di tutti i soci, diretti ed indiretti, ad apposita Convenzione pubblica adottata ex art. 30 D.Lgs. n. 267/2000 e successive modifiche ed integrazioni: tale Convenzione regola l'informazione, la consultazione, la discussione fra i Soci e fra la Società ed i Soci ed il controllo dei Soci sulla Società, essendo destinata a regolare, inoltre, la programmazione gestionale, organizzativa ed economico-finanziaria annuale e pluriennale e di reportistica periodica sul relativo stato di attuazione; considerato che la convenzione ex art. 30 del D.Lgs. n. 267/2000 non può trovare applicazione ai soci che non abbiano forma giuridica di enti locali, in caso di eventuale affidamento in house </w:t>
      </w:r>
      <w:proofErr w:type="spellStart"/>
      <w:r w:rsidRPr="00095D83">
        <w:rPr>
          <w:rFonts w:ascii="Century Gothic" w:hAnsi="Century Gothic" w:cs="Arial"/>
        </w:rPr>
        <w:t>providing</w:t>
      </w:r>
      <w:proofErr w:type="spellEnd"/>
      <w:r w:rsidRPr="00095D83">
        <w:rPr>
          <w:rFonts w:ascii="Century Gothic" w:hAnsi="Century Gothic" w:cs="Arial"/>
        </w:rPr>
        <w:t xml:space="preserve"> di</w:t>
      </w:r>
      <w:r w:rsidR="000D0049">
        <w:rPr>
          <w:rFonts w:ascii="Century Gothic" w:hAnsi="Century Gothic" w:cs="Arial"/>
        </w:rPr>
        <w:t xml:space="preserve"> </w:t>
      </w:r>
      <w:r w:rsidRPr="00095D83">
        <w:rPr>
          <w:rFonts w:ascii="Century Gothic" w:hAnsi="Century Gothic" w:cs="Arial"/>
        </w:rPr>
        <w:t xml:space="preserve">servizi di competenza dei suddetti soci si procederà a disciplinare il controllo analogo congiunto </w:t>
      </w:r>
      <w:r w:rsidRPr="004B027F">
        <w:rPr>
          <w:rFonts w:ascii="Century Gothic" w:hAnsi="Century Gothic" w:cs="Arial"/>
        </w:rPr>
        <w:t>mediante patti parasociali;</w:t>
      </w:r>
    </w:p>
    <w:p w14:paraId="7C9D0B13" w14:textId="77777777" w:rsidR="00095D83" w:rsidRPr="004B027F" w:rsidRDefault="00095D83" w:rsidP="00095D83">
      <w:pPr>
        <w:suppressAutoHyphens/>
        <w:autoSpaceDE w:val="0"/>
        <w:autoSpaceDN w:val="0"/>
        <w:adjustRightInd w:val="0"/>
        <w:spacing w:line="360" w:lineRule="auto"/>
        <w:jc w:val="both"/>
        <w:textAlignment w:val="center"/>
        <w:rPr>
          <w:rFonts w:ascii="Century Gothic" w:hAnsi="Century Gothic" w:cs="Arial"/>
        </w:rPr>
      </w:pPr>
      <w:r w:rsidRPr="004B027F">
        <w:rPr>
          <w:rFonts w:ascii="Century Gothic" w:hAnsi="Century Gothic" w:cs="Arial"/>
        </w:rPr>
        <w:t>3) Il controllo si esplica:</w:t>
      </w:r>
    </w:p>
    <w:p w14:paraId="2FBED063" w14:textId="77777777" w:rsidR="00095D83" w:rsidRPr="004B027F" w:rsidRDefault="00095D83" w:rsidP="00F21FB9">
      <w:pPr>
        <w:suppressAutoHyphens/>
        <w:autoSpaceDE w:val="0"/>
        <w:autoSpaceDN w:val="0"/>
        <w:adjustRightInd w:val="0"/>
        <w:spacing w:line="360" w:lineRule="auto"/>
        <w:ind w:left="284" w:hanging="284"/>
        <w:jc w:val="both"/>
        <w:textAlignment w:val="center"/>
        <w:rPr>
          <w:rFonts w:ascii="Century Gothic" w:hAnsi="Century Gothic" w:cs="Arial"/>
        </w:rPr>
      </w:pPr>
      <w:r w:rsidRPr="004B027F">
        <w:rPr>
          <w:rFonts w:ascii="Century Gothic" w:hAnsi="Century Gothic" w:cs="Arial"/>
        </w:rPr>
        <w:t>A) attraverso l'emanazione di indirizzi vincolanti sulle modalità di erogazione del servizio affidato e tramite costanti forme di accertamento sull'amministrazione corrente della società, anche mediante ispezioni, al fine di verificarne l'esattezza, la regolarità, l'efficienza e l'economicità nonché la rispondenza rispetto alle indicazioni di conduzione dei servizi affidati, fornite ai sensi del presente articolo e delle convenzioni disciplinanti l'affidamento e la gestione. Il potere si esercita in forma scritta con obbligo per la società di tempestiva trasmissione della documentazione richiesta e di fornire esauriente informazione sui risultati raggiunti.</w:t>
      </w:r>
    </w:p>
    <w:p w14:paraId="464D42CD" w14:textId="77777777" w:rsidR="00095D83" w:rsidRPr="004B027F" w:rsidRDefault="00095D83" w:rsidP="00F21FB9">
      <w:pPr>
        <w:suppressAutoHyphens/>
        <w:autoSpaceDE w:val="0"/>
        <w:autoSpaceDN w:val="0"/>
        <w:adjustRightInd w:val="0"/>
        <w:spacing w:line="360" w:lineRule="auto"/>
        <w:ind w:left="284" w:hanging="284"/>
        <w:jc w:val="both"/>
        <w:textAlignment w:val="center"/>
        <w:rPr>
          <w:rFonts w:ascii="Century Gothic" w:hAnsi="Century Gothic" w:cs="Arial"/>
        </w:rPr>
      </w:pPr>
      <w:r w:rsidRPr="004B027F">
        <w:rPr>
          <w:rFonts w:ascii="Century Gothic" w:hAnsi="Century Gothic" w:cs="Arial"/>
        </w:rPr>
        <w:t xml:space="preserve">B) mediante più specifiche modalità e forme di indirizzo e controllo (ai sensi dei correnti principi comunitari in materia </w:t>
      </w:r>
      <w:proofErr w:type="gramStart"/>
      <w:r w:rsidRPr="004B027F">
        <w:rPr>
          <w:rFonts w:ascii="Century Gothic" w:hAnsi="Century Gothic" w:cs="Arial"/>
        </w:rPr>
        <w:t>di in</w:t>
      </w:r>
      <w:proofErr w:type="gramEnd"/>
      <w:r w:rsidRPr="004B027F">
        <w:rPr>
          <w:rFonts w:ascii="Century Gothic" w:hAnsi="Century Gothic" w:cs="Arial"/>
        </w:rPr>
        <w:t xml:space="preserve"> house </w:t>
      </w:r>
      <w:proofErr w:type="spellStart"/>
      <w:r w:rsidRPr="004B027F">
        <w:rPr>
          <w:rFonts w:ascii="Century Gothic" w:hAnsi="Century Gothic" w:cs="Arial"/>
        </w:rPr>
        <w:t>providing</w:t>
      </w:r>
      <w:proofErr w:type="spellEnd"/>
      <w:r w:rsidRPr="004B027F">
        <w:rPr>
          <w:rFonts w:ascii="Century Gothic" w:hAnsi="Century Gothic" w:cs="Arial"/>
        </w:rPr>
        <w:t>) che potranno essere previste dagli strumenti convenzionali di volta in volta predisposti al fine di dar luogo all'affidamento dei servizi alla società;</w:t>
      </w:r>
    </w:p>
    <w:p w14:paraId="564562C2" w14:textId="0C6FCFBA" w:rsidR="00095D83" w:rsidRDefault="00095D83" w:rsidP="00F21FB9">
      <w:pPr>
        <w:suppressAutoHyphens/>
        <w:autoSpaceDE w:val="0"/>
        <w:autoSpaceDN w:val="0"/>
        <w:adjustRightInd w:val="0"/>
        <w:spacing w:line="360" w:lineRule="auto"/>
        <w:ind w:left="284" w:hanging="284"/>
        <w:jc w:val="both"/>
        <w:textAlignment w:val="center"/>
        <w:rPr>
          <w:rFonts w:ascii="Century Gothic" w:hAnsi="Century Gothic" w:cs="Arial"/>
        </w:rPr>
      </w:pPr>
      <w:r w:rsidRPr="004B027F">
        <w:rPr>
          <w:rFonts w:ascii="Century Gothic" w:hAnsi="Century Gothic" w:cs="Arial"/>
        </w:rPr>
        <w:t xml:space="preserve">C) mediante l'emanazione di pareri obbligatori e vincolanti per quanto concerne le questioni afferenti </w:t>
      </w:r>
      <w:proofErr w:type="gramStart"/>
      <w:r w:rsidRPr="004B027F">
        <w:rPr>
          <w:rFonts w:ascii="Century Gothic" w:hAnsi="Century Gothic" w:cs="Arial"/>
        </w:rPr>
        <w:t>i</w:t>
      </w:r>
      <w:proofErr w:type="gramEnd"/>
      <w:r w:rsidRPr="004B027F">
        <w:rPr>
          <w:rFonts w:ascii="Century Gothic" w:hAnsi="Century Gothic" w:cs="Arial"/>
        </w:rPr>
        <w:t xml:space="preserve"> Piani operativi ed attuativi, l'assunzione di nuove attività o servizi e la predisposizione di budget preventivi.</w:t>
      </w:r>
      <w:r w:rsidR="000D0049">
        <w:rPr>
          <w:rFonts w:ascii="Century Gothic" w:hAnsi="Century Gothic" w:cs="Arial"/>
        </w:rPr>
        <w:t>”</w:t>
      </w:r>
    </w:p>
    <w:p w14:paraId="51F2B102" w14:textId="77777777" w:rsidR="000D0049" w:rsidRPr="004B027F" w:rsidRDefault="000D0049" w:rsidP="00095D83">
      <w:pPr>
        <w:suppressAutoHyphens/>
        <w:autoSpaceDE w:val="0"/>
        <w:autoSpaceDN w:val="0"/>
        <w:adjustRightInd w:val="0"/>
        <w:spacing w:line="360" w:lineRule="auto"/>
        <w:jc w:val="both"/>
        <w:textAlignment w:val="center"/>
        <w:rPr>
          <w:rFonts w:ascii="Century Gothic" w:hAnsi="Century Gothic" w:cs="Arial"/>
        </w:rPr>
      </w:pPr>
    </w:p>
    <w:p w14:paraId="4F947950" w14:textId="255A9612" w:rsidR="00AF6181" w:rsidRPr="004B027F" w:rsidRDefault="00AF6181" w:rsidP="00AF6181">
      <w:pPr>
        <w:suppressAutoHyphens/>
        <w:autoSpaceDE w:val="0"/>
        <w:autoSpaceDN w:val="0"/>
        <w:adjustRightInd w:val="0"/>
        <w:spacing w:line="360" w:lineRule="auto"/>
        <w:jc w:val="both"/>
        <w:textAlignment w:val="center"/>
        <w:rPr>
          <w:rFonts w:ascii="Century Gothic" w:hAnsi="Century Gothic" w:cs="Arial"/>
        </w:rPr>
      </w:pPr>
      <w:r w:rsidRPr="004B027F">
        <w:rPr>
          <w:rFonts w:ascii="Century Gothic" w:hAnsi="Century Gothic" w:cs="Arial"/>
        </w:rPr>
        <w:t xml:space="preserve">Il referente di </w:t>
      </w:r>
      <w:r w:rsidR="00026986">
        <w:rPr>
          <w:rFonts w:ascii="Century Gothic" w:hAnsi="Century Gothic" w:cs="Arial"/>
        </w:rPr>
        <w:t>AES</w:t>
      </w:r>
      <w:r w:rsidRPr="004B027F">
        <w:rPr>
          <w:rFonts w:ascii="Century Gothic" w:hAnsi="Century Gothic" w:cs="Arial"/>
        </w:rPr>
        <w:t xml:space="preserve"> è tenuto a segnalare tempestivamente al Referente de</w:t>
      </w:r>
      <w:r w:rsidR="004B027F" w:rsidRPr="004B027F">
        <w:rPr>
          <w:rFonts w:ascii="Century Gothic" w:hAnsi="Century Gothic" w:cs="Arial"/>
        </w:rPr>
        <w:t>i Soci</w:t>
      </w:r>
      <w:r w:rsidRPr="004B027F">
        <w:rPr>
          <w:rFonts w:ascii="Century Gothic" w:hAnsi="Century Gothic" w:cs="Arial"/>
        </w:rPr>
        <w:t xml:space="preserve"> nuove iniziative di particolare rilievo e decisioni strategiche. </w:t>
      </w:r>
    </w:p>
    <w:p w14:paraId="543FF2B3" w14:textId="77777777" w:rsidR="00AF6181" w:rsidRPr="004B027F" w:rsidRDefault="00AF6181" w:rsidP="0006665A">
      <w:pPr>
        <w:suppressAutoHyphens/>
        <w:autoSpaceDE w:val="0"/>
        <w:autoSpaceDN w:val="0"/>
        <w:adjustRightInd w:val="0"/>
        <w:spacing w:line="384" w:lineRule="auto"/>
        <w:jc w:val="both"/>
        <w:textAlignment w:val="center"/>
        <w:rPr>
          <w:rFonts w:ascii="Century Gothic" w:hAnsi="Century Gothic" w:cs="Arial"/>
        </w:rPr>
      </w:pPr>
    </w:p>
    <w:p w14:paraId="044C6DA1" w14:textId="77777777" w:rsidR="005E5458" w:rsidRPr="00BD1B8E" w:rsidRDefault="005E5458" w:rsidP="00D51BF2">
      <w:pPr>
        <w:pStyle w:val="Titolo2"/>
        <w:numPr>
          <w:ilvl w:val="1"/>
          <w:numId w:val="1"/>
        </w:numPr>
        <w:tabs>
          <w:tab w:val="left" w:pos="567"/>
          <w:tab w:val="num" w:pos="718"/>
        </w:tabs>
        <w:spacing w:before="240" w:after="60"/>
        <w:ind w:left="567" w:hanging="567"/>
        <w:jc w:val="both"/>
        <w:rPr>
          <w:rFonts w:ascii="Century Gothic" w:hAnsi="Century Gothic"/>
        </w:rPr>
      </w:pPr>
      <w:bookmarkStart w:id="36" w:name="_Toc98335183"/>
      <w:bookmarkStart w:id="37" w:name="_Toc98335295"/>
      <w:bookmarkStart w:id="38" w:name="_Toc98335521"/>
      <w:bookmarkStart w:id="39" w:name="_Toc98335630"/>
      <w:bookmarkStart w:id="40" w:name="_Toc98335865"/>
      <w:bookmarkStart w:id="41" w:name="_Toc98348735"/>
      <w:bookmarkStart w:id="42" w:name="_Toc98774613"/>
      <w:bookmarkStart w:id="43" w:name="_Toc98335184"/>
      <w:bookmarkStart w:id="44" w:name="_Toc98335296"/>
      <w:bookmarkStart w:id="45" w:name="_Toc98335522"/>
      <w:bookmarkStart w:id="46" w:name="_Toc98335631"/>
      <w:bookmarkStart w:id="47" w:name="_Toc98335866"/>
      <w:bookmarkStart w:id="48" w:name="_Toc98348736"/>
      <w:bookmarkStart w:id="49" w:name="_Toc98774614"/>
      <w:bookmarkStart w:id="50" w:name="_Toc63093643"/>
      <w:bookmarkStart w:id="51" w:name="_Toc70341040"/>
      <w:bookmarkStart w:id="52" w:name="_Toc98335185"/>
      <w:bookmarkStart w:id="53" w:name="_Toc98335297"/>
      <w:bookmarkStart w:id="54" w:name="_Toc98335523"/>
      <w:bookmarkStart w:id="55" w:name="_Toc98335632"/>
      <w:bookmarkStart w:id="56" w:name="_Toc98335867"/>
      <w:bookmarkStart w:id="57" w:name="_Toc98348737"/>
      <w:bookmarkStart w:id="58" w:name="_Toc98774615"/>
      <w:bookmarkStart w:id="59" w:name="_Toc63093644"/>
      <w:bookmarkStart w:id="60" w:name="_Toc70341041"/>
      <w:bookmarkStart w:id="61" w:name="_Toc98335186"/>
      <w:bookmarkStart w:id="62" w:name="_Toc98335298"/>
      <w:bookmarkStart w:id="63" w:name="_Toc98335524"/>
      <w:bookmarkStart w:id="64" w:name="_Toc98335633"/>
      <w:bookmarkStart w:id="65" w:name="_Toc98335868"/>
      <w:bookmarkStart w:id="66" w:name="_Toc98348738"/>
      <w:bookmarkStart w:id="67" w:name="_Toc98774616"/>
      <w:bookmarkStart w:id="68" w:name="_Toc63093645"/>
      <w:bookmarkStart w:id="69" w:name="_Toc70341042"/>
      <w:bookmarkStart w:id="70" w:name="_Toc98335187"/>
      <w:bookmarkStart w:id="71" w:name="_Toc98335299"/>
      <w:bookmarkStart w:id="72" w:name="_Toc98335525"/>
      <w:bookmarkStart w:id="73" w:name="_Toc98335634"/>
      <w:bookmarkStart w:id="74" w:name="_Toc98335869"/>
      <w:bookmarkStart w:id="75" w:name="_Toc98348739"/>
      <w:bookmarkStart w:id="76" w:name="_Toc98774617"/>
      <w:bookmarkStart w:id="77" w:name="_Toc63093646"/>
      <w:bookmarkStart w:id="78" w:name="_Toc70341043"/>
      <w:bookmarkStart w:id="79" w:name="_Toc98335188"/>
      <w:bookmarkStart w:id="80" w:name="_Toc98335300"/>
      <w:bookmarkStart w:id="81" w:name="_Toc98335526"/>
      <w:bookmarkStart w:id="82" w:name="_Toc98335635"/>
      <w:bookmarkStart w:id="83" w:name="_Toc98335870"/>
      <w:bookmarkStart w:id="84" w:name="_Toc98348740"/>
      <w:bookmarkStart w:id="85" w:name="_Toc98774618"/>
      <w:bookmarkStart w:id="86" w:name="_Toc98335636"/>
      <w:bookmarkStart w:id="87" w:name="_Toc146127129"/>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r w:rsidRPr="00166250">
        <w:rPr>
          <w:rFonts w:ascii="Century Gothic" w:hAnsi="Century Gothic"/>
          <w:sz w:val="20"/>
        </w:rPr>
        <w:t xml:space="preserve">Sistema di deleghe e procure adottate dalla </w:t>
      </w:r>
      <w:r w:rsidR="00FA0308" w:rsidRPr="00166250">
        <w:rPr>
          <w:rFonts w:ascii="Century Gothic" w:hAnsi="Century Gothic"/>
          <w:sz w:val="20"/>
        </w:rPr>
        <w:t>Azienda</w:t>
      </w:r>
      <w:bookmarkEnd w:id="86"/>
      <w:bookmarkEnd w:id="87"/>
    </w:p>
    <w:p w14:paraId="03166B18" w14:textId="77777777" w:rsidR="005E5458" w:rsidRPr="00BD1B8E" w:rsidRDefault="005E5458" w:rsidP="00F21FB9">
      <w:pPr>
        <w:suppressAutoHyphens/>
        <w:autoSpaceDE w:val="0"/>
        <w:autoSpaceDN w:val="0"/>
        <w:adjustRightInd w:val="0"/>
        <w:spacing w:before="240" w:line="384" w:lineRule="auto"/>
        <w:jc w:val="both"/>
        <w:textAlignment w:val="center"/>
        <w:rPr>
          <w:rFonts w:ascii="Century Gothic" w:hAnsi="Century Gothic" w:cs="Arial"/>
        </w:rPr>
      </w:pPr>
      <w:r w:rsidRPr="00BD1B8E">
        <w:rPr>
          <w:rFonts w:ascii="Century Gothic" w:hAnsi="Century Gothic" w:cs="Arial"/>
        </w:rPr>
        <w:t xml:space="preserve">Il sistema di attribuzione delle deleghe e delle procure </w:t>
      </w:r>
      <w:r w:rsidR="00A95FDA" w:rsidRPr="00BD1B8E">
        <w:rPr>
          <w:rFonts w:ascii="Century Gothic" w:hAnsi="Century Gothic" w:cs="Arial"/>
        </w:rPr>
        <w:t xml:space="preserve">della Società </w:t>
      </w:r>
      <w:r w:rsidRPr="00BD1B8E">
        <w:rPr>
          <w:rFonts w:ascii="Century Gothic" w:hAnsi="Century Gothic" w:cs="Arial"/>
        </w:rPr>
        <w:t>è parte integrante del sistema di controllo interno e costituisce, nell’ottica del Modello, un efficace presidio alla prevenzione dei reati richiamati dal Decreto.</w:t>
      </w:r>
    </w:p>
    <w:p w14:paraId="0E1734A4" w14:textId="77777777" w:rsidR="005E5458" w:rsidRPr="004B027F" w:rsidRDefault="005E5458" w:rsidP="0021746B">
      <w:pPr>
        <w:suppressAutoHyphens/>
        <w:autoSpaceDE w:val="0"/>
        <w:autoSpaceDN w:val="0"/>
        <w:adjustRightInd w:val="0"/>
        <w:spacing w:line="384" w:lineRule="auto"/>
        <w:jc w:val="both"/>
        <w:textAlignment w:val="center"/>
        <w:rPr>
          <w:rFonts w:ascii="Century Gothic" w:hAnsi="Century Gothic" w:cs="Arial"/>
        </w:rPr>
      </w:pPr>
      <w:r w:rsidRPr="00BD1B8E">
        <w:rPr>
          <w:rFonts w:ascii="Century Gothic" w:hAnsi="Century Gothic" w:cs="Arial"/>
        </w:rPr>
        <w:lastRenderedPageBreak/>
        <w:t xml:space="preserve">La definizione dei criteri per l’assegnazione delle deleghe e delle procure spetta al Consiglio </w:t>
      </w:r>
      <w:r w:rsidR="002C1FFB" w:rsidRPr="00BD1B8E">
        <w:rPr>
          <w:rFonts w:ascii="Century Gothic" w:hAnsi="Century Gothic"/>
        </w:rPr>
        <w:t>di</w:t>
      </w:r>
      <w:r w:rsidR="002C1FFB" w:rsidRPr="004B027F">
        <w:rPr>
          <w:rFonts w:ascii="Century Gothic" w:hAnsi="Century Gothic"/>
        </w:rPr>
        <w:t xml:space="preserve"> Amministrazione</w:t>
      </w:r>
      <w:r w:rsidRPr="004B027F">
        <w:rPr>
          <w:rFonts w:ascii="Century Gothic" w:hAnsi="Century Gothic" w:cs="Arial"/>
        </w:rPr>
        <w:t>.</w:t>
      </w:r>
    </w:p>
    <w:p w14:paraId="2B4B1E8B" w14:textId="77777777" w:rsidR="005E5458" w:rsidRPr="004B027F" w:rsidRDefault="005E5458" w:rsidP="0021746B">
      <w:pPr>
        <w:suppressAutoHyphens/>
        <w:autoSpaceDE w:val="0"/>
        <w:autoSpaceDN w:val="0"/>
        <w:adjustRightInd w:val="0"/>
        <w:spacing w:line="384" w:lineRule="auto"/>
        <w:jc w:val="both"/>
        <w:textAlignment w:val="center"/>
        <w:rPr>
          <w:rFonts w:ascii="Century Gothic" w:hAnsi="Century Gothic" w:cs="Arial"/>
        </w:rPr>
      </w:pPr>
      <w:r w:rsidRPr="004B027F">
        <w:rPr>
          <w:rFonts w:ascii="Century Gothic" w:hAnsi="Century Gothic" w:cs="Arial"/>
        </w:rPr>
        <w:t>Il sistema delle deleghe e delle procure deve costituire:</w:t>
      </w:r>
    </w:p>
    <w:p w14:paraId="7BDF965B" w14:textId="77777777" w:rsidR="005E5458" w:rsidRPr="004B027F" w:rsidRDefault="005E5458" w:rsidP="00DC303F">
      <w:pPr>
        <w:numPr>
          <w:ilvl w:val="0"/>
          <w:numId w:val="21"/>
        </w:numPr>
        <w:suppressAutoHyphens/>
        <w:autoSpaceDE w:val="0"/>
        <w:autoSpaceDN w:val="0"/>
        <w:adjustRightInd w:val="0"/>
        <w:spacing w:line="384" w:lineRule="auto"/>
        <w:ind w:left="567" w:hanging="567"/>
        <w:jc w:val="both"/>
        <w:textAlignment w:val="center"/>
        <w:rPr>
          <w:rFonts w:ascii="Century Gothic" w:hAnsi="Century Gothic" w:cs="Arial"/>
        </w:rPr>
      </w:pPr>
      <w:r w:rsidRPr="004B027F">
        <w:rPr>
          <w:rFonts w:ascii="Century Gothic" w:hAnsi="Century Gothic" w:cs="Arial"/>
        </w:rPr>
        <w:t>uno strumento di gestione per il compimento di atti aventi rilevanza esterna o interna, necessari al perseguimento degli obiettivi aziendali, che sia congruo con le responsabilità gestionali assegnate a ciascun soggetto;</w:t>
      </w:r>
    </w:p>
    <w:p w14:paraId="4B98156C" w14:textId="77777777" w:rsidR="005E5458" w:rsidRPr="004B027F" w:rsidRDefault="005E5458" w:rsidP="00DC303F">
      <w:pPr>
        <w:numPr>
          <w:ilvl w:val="0"/>
          <w:numId w:val="21"/>
        </w:numPr>
        <w:suppressAutoHyphens/>
        <w:autoSpaceDE w:val="0"/>
        <w:autoSpaceDN w:val="0"/>
        <w:adjustRightInd w:val="0"/>
        <w:spacing w:line="384" w:lineRule="auto"/>
        <w:ind w:left="567" w:hanging="567"/>
        <w:jc w:val="both"/>
        <w:textAlignment w:val="center"/>
        <w:rPr>
          <w:rFonts w:ascii="Century Gothic" w:hAnsi="Century Gothic" w:cs="Arial"/>
        </w:rPr>
      </w:pPr>
      <w:r w:rsidRPr="004B027F">
        <w:rPr>
          <w:rFonts w:ascii="Century Gothic" w:hAnsi="Century Gothic" w:cs="Arial"/>
        </w:rPr>
        <w:t>un fattore di prevenzione dell’abuso dei poteri funzionali attribuiti, mediante la definizione dei limiti economici per ciascun atto o serie di atti;</w:t>
      </w:r>
    </w:p>
    <w:p w14:paraId="247AAD86" w14:textId="77777777" w:rsidR="005E5458" w:rsidRPr="004B027F" w:rsidRDefault="005E5458" w:rsidP="00DC303F">
      <w:pPr>
        <w:numPr>
          <w:ilvl w:val="0"/>
          <w:numId w:val="21"/>
        </w:numPr>
        <w:suppressAutoHyphens/>
        <w:autoSpaceDE w:val="0"/>
        <w:autoSpaceDN w:val="0"/>
        <w:adjustRightInd w:val="0"/>
        <w:spacing w:line="384" w:lineRule="auto"/>
        <w:ind w:left="567" w:hanging="567"/>
        <w:jc w:val="both"/>
        <w:textAlignment w:val="center"/>
        <w:rPr>
          <w:rFonts w:ascii="Century Gothic" w:hAnsi="Century Gothic" w:cs="Arial"/>
        </w:rPr>
      </w:pPr>
      <w:r w:rsidRPr="004B027F">
        <w:rPr>
          <w:rFonts w:ascii="Century Gothic" w:hAnsi="Century Gothic" w:cs="Arial"/>
        </w:rPr>
        <w:t>un elemento incontrovertibile di riconducibilità degli atti associativi, aventi rilevanza esterna o interna, alle persone fisiche che li hanno adottati. Da ciò dipende l’utilità del sistema sia nella prevenzione della commissione di reati che nella identificazione successiva dei soggetti che hanno adottato atti, direttamente o indirettamente connessi alla consumazione del reato.</w:t>
      </w:r>
    </w:p>
    <w:p w14:paraId="115FA6A1" w14:textId="77777777" w:rsidR="005E5458" w:rsidRPr="004B027F" w:rsidRDefault="005E5458" w:rsidP="0021746B">
      <w:pPr>
        <w:suppressAutoHyphens/>
        <w:autoSpaceDE w:val="0"/>
        <w:autoSpaceDN w:val="0"/>
        <w:adjustRightInd w:val="0"/>
        <w:spacing w:line="384" w:lineRule="auto"/>
        <w:jc w:val="both"/>
        <w:textAlignment w:val="center"/>
        <w:rPr>
          <w:rFonts w:ascii="Century Gothic" w:hAnsi="Century Gothic" w:cs="Arial"/>
        </w:rPr>
      </w:pPr>
    </w:p>
    <w:p w14:paraId="1D8823C4" w14:textId="77777777" w:rsidR="005E5458" w:rsidRPr="004B027F" w:rsidRDefault="005E5458" w:rsidP="0021746B">
      <w:pPr>
        <w:suppressAutoHyphens/>
        <w:autoSpaceDE w:val="0"/>
        <w:autoSpaceDN w:val="0"/>
        <w:adjustRightInd w:val="0"/>
        <w:spacing w:line="384" w:lineRule="auto"/>
        <w:jc w:val="both"/>
        <w:textAlignment w:val="center"/>
        <w:rPr>
          <w:rFonts w:ascii="Century Gothic" w:hAnsi="Century Gothic" w:cs="Arial"/>
        </w:rPr>
      </w:pPr>
      <w:r w:rsidRPr="004B027F">
        <w:rPr>
          <w:rFonts w:ascii="Century Gothic" w:hAnsi="Century Gothic" w:cs="Arial"/>
        </w:rPr>
        <w:t>La politica dell</w:t>
      </w:r>
      <w:r w:rsidR="00F94AC4" w:rsidRPr="004B027F">
        <w:rPr>
          <w:rFonts w:ascii="Century Gothic" w:hAnsi="Century Gothic" w:cs="Arial"/>
        </w:rPr>
        <w:t>’</w:t>
      </w:r>
      <w:r w:rsidR="00FA0308" w:rsidRPr="004B027F">
        <w:rPr>
          <w:rFonts w:ascii="Century Gothic" w:hAnsi="Century Gothic" w:cs="Arial"/>
        </w:rPr>
        <w:t>Azienda</w:t>
      </w:r>
      <w:r w:rsidRPr="004B027F">
        <w:rPr>
          <w:rFonts w:ascii="Century Gothic" w:hAnsi="Century Gothic" w:cs="Arial"/>
        </w:rPr>
        <w:t xml:space="preserve"> prevede che solo i soggetti muniti di formali e specifici poteri possano assumere impegni verso terzi in nome e per conto dell’</w:t>
      </w:r>
      <w:r w:rsidR="00FA0308" w:rsidRPr="004B027F">
        <w:rPr>
          <w:rFonts w:ascii="Century Gothic" w:hAnsi="Century Gothic" w:cs="Arial"/>
        </w:rPr>
        <w:t>Azienda</w:t>
      </w:r>
      <w:r w:rsidRPr="004B027F">
        <w:rPr>
          <w:rFonts w:ascii="Century Gothic" w:hAnsi="Century Gothic" w:cs="Arial"/>
        </w:rPr>
        <w:t xml:space="preserve"> stessa.</w:t>
      </w:r>
    </w:p>
    <w:p w14:paraId="0AD0CF4D" w14:textId="77777777" w:rsidR="005E5458" w:rsidRPr="004B027F" w:rsidRDefault="005E5458" w:rsidP="0021746B">
      <w:pPr>
        <w:suppressAutoHyphens/>
        <w:autoSpaceDE w:val="0"/>
        <w:autoSpaceDN w:val="0"/>
        <w:adjustRightInd w:val="0"/>
        <w:spacing w:line="384" w:lineRule="auto"/>
        <w:jc w:val="both"/>
        <w:textAlignment w:val="center"/>
        <w:rPr>
          <w:rFonts w:ascii="Century Gothic" w:hAnsi="Century Gothic" w:cs="Arial"/>
        </w:rPr>
      </w:pPr>
      <w:r w:rsidRPr="004B027F">
        <w:rPr>
          <w:rFonts w:ascii="Century Gothic" w:hAnsi="Century Gothic" w:cs="Arial"/>
        </w:rPr>
        <w:t>In tale contesto, l</w:t>
      </w:r>
      <w:r w:rsidR="00C73C50" w:rsidRPr="004B027F">
        <w:rPr>
          <w:rFonts w:ascii="Century Gothic" w:hAnsi="Century Gothic" w:cs="Arial"/>
        </w:rPr>
        <w:t>a Società</w:t>
      </w:r>
      <w:r w:rsidRPr="004B027F">
        <w:rPr>
          <w:rFonts w:ascii="Century Gothic" w:hAnsi="Century Gothic" w:cs="Arial"/>
        </w:rPr>
        <w:t xml:space="preserve"> ha predisposto un sistema di procure </w:t>
      </w:r>
      <w:r w:rsidR="00C73C50" w:rsidRPr="004B027F">
        <w:rPr>
          <w:rFonts w:ascii="Century Gothic" w:hAnsi="Century Gothic" w:cs="Arial"/>
        </w:rPr>
        <w:t>che tiene conto</w:t>
      </w:r>
      <w:r w:rsidRPr="004B027F">
        <w:rPr>
          <w:rFonts w:ascii="Century Gothic" w:hAnsi="Century Gothic" w:cs="Arial"/>
        </w:rPr>
        <w:t xml:space="preserve"> </w:t>
      </w:r>
      <w:r w:rsidR="00C73C50" w:rsidRPr="004B027F">
        <w:rPr>
          <w:rFonts w:ascii="Century Gothic" w:hAnsi="Century Gothic" w:cs="Arial"/>
        </w:rPr>
        <w:t>del</w:t>
      </w:r>
      <w:r w:rsidRPr="004B027F">
        <w:rPr>
          <w:rFonts w:ascii="Century Gothic" w:hAnsi="Century Gothic" w:cs="Arial"/>
        </w:rPr>
        <w:t>le</w:t>
      </w:r>
      <w:r w:rsidR="00C73C50" w:rsidRPr="004B027F">
        <w:rPr>
          <w:rFonts w:ascii="Century Gothic" w:hAnsi="Century Gothic" w:cs="Arial"/>
        </w:rPr>
        <w:t xml:space="preserve"> attuali dimensioni e</w:t>
      </w:r>
      <w:r w:rsidR="00827630" w:rsidRPr="004B027F">
        <w:rPr>
          <w:rFonts w:ascii="Century Gothic" w:hAnsi="Century Gothic" w:cs="Arial"/>
        </w:rPr>
        <w:t>d è</w:t>
      </w:r>
      <w:r w:rsidR="00C73C50" w:rsidRPr="004B027F">
        <w:rPr>
          <w:rFonts w:ascii="Century Gothic" w:hAnsi="Century Gothic" w:cs="Arial"/>
        </w:rPr>
        <w:t xml:space="preserve"> coerente</w:t>
      </w:r>
      <w:r w:rsidR="00827630" w:rsidRPr="004B027F">
        <w:rPr>
          <w:rFonts w:ascii="Century Gothic" w:hAnsi="Century Gothic" w:cs="Arial"/>
        </w:rPr>
        <w:t xml:space="preserve"> con le</w:t>
      </w:r>
      <w:r w:rsidRPr="004B027F">
        <w:rPr>
          <w:rFonts w:ascii="Century Gothic" w:hAnsi="Century Gothic" w:cs="Arial"/>
        </w:rPr>
        <w:t xml:space="preserve"> responsabilità organizzative assegnate implicanti effettive necessità di rappresentanza e con la previsione, quando opportuno, di una puntuale indicazione di soglie quantitative di spesa stabilite da provvedimenti interni all’azienda. L’atto attributivo deve rispettare gli specifici requisiti eventualmente richiesti dalla legge (es. delega in materia di salute e sicurezza dei lavoratori).</w:t>
      </w:r>
    </w:p>
    <w:p w14:paraId="07AD8030" w14:textId="77777777" w:rsidR="005E5458" w:rsidRPr="004B027F" w:rsidRDefault="005E5458" w:rsidP="0021746B">
      <w:pPr>
        <w:suppressAutoHyphens/>
        <w:autoSpaceDE w:val="0"/>
        <w:autoSpaceDN w:val="0"/>
        <w:adjustRightInd w:val="0"/>
        <w:spacing w:line="384" w:lineRule="auto"/>
        <w:jc w:val="both"/>
        <w:textAlignment w:val="center"/>
        <w:rPr>
          <w:rFonts w:ascii="Century Gothic" w:hAnsi="Century Gothic" w:cs="Arial"/>
        </w:rPr>
      </w:pPr>
      <w:r w:rsidRPr="004B027F">
        <w:rPr>
          <w:rFonts w:ascii="Century Gothic" w:hAnsi="Century Gothic" w:cs="Arial"/>
        </w:rPr>
        <w:t xml:space="preserve">Le unità aziendali interessate, eventualmente con il supporto dell’Organismo di Vigilanza, verificano periodicamente il sistema delle procure in vigore, anche attraverso l’esame della documentazione attestante l’attività concretamente </w:t>
      </w:r>
      <w:proofErr w:type="gramStart"/>
      <w:r w:rsidRPr="004B027F">
        <w:rPr>
          <w:rFonts w:ascii="Century Gothic" w:hAnsi="Century Gothic" w:cs="Arial"/>
        </w:rPr>
        <w:t>posta in essere</w:t>
      </w:r>
      <w:proofErr w:type="gramEnd"/>
      <w:r w:rsidRPr="004B027F">
        <w:rPr>
          <w:rFonts w:ascii="Century Gothic" w:hAnsi="Century Gothic" w:cs="Arial"/>
        </w:rPr>
        <w:t xml:space="preserve"> dai soggetti che operano per conto della </w:t>
      </w:r>
      <w:r w:rsidR="00FB1E7C" w:rsidRPr="004B027F">
        <w:rPr>
          <w:rFonts w:ascii="Century Gothic" w:hAnsi="Century Gothic" w:cs="Arial"/>
        </w:rPr>
        <w:t>Società</w:t>
      </w:r>
      <w:r w:rsidRPr="004B027F">
        <w:rPr>
          <w:rFonts w:ascii="Century Gothic" w:hAnsi="Century Gothic" w:cs="Arial"/>
        </w:rPr>
        <w:t>, suggerendo le necessarie modifiche nel caso in cui le funzioni di gestione e/o qualifica non corrispondano ai poteri di rappresentanza conferiti.</w:t>
      </w:r>
    </w:p>
    <w:p w14:paraId="261B624B" w14:textId="77777777" w:rsidR="00B73B3C" w:rsidRDefault="00B73B3C" w:rsidP="0021746B">
      <w:pPr>
        <w:suppressAutoHyphens/>
        <w:autoSpaceDE w:val="0"/>
        <w:autoSpaceDN w:val="0"/>
        <w:adjustRightInd w:val="0"/>
        <w:spacing w:line="384" w:lineRule="auto"/>
        <w:jc w:val="both"/>
        <w:textAlignment w:val="center"/>
        <w:rPr>
          <w:rFonts w:ascii="Century Gothic" w:hAnsi="Century Gothic" w:cs="Arial"/>
        </w:rPr>
      </w:pPr>
      <w:r w:rsidRPr="004B027F">
        <w:rPr>
          <w:rFonts w:ascii="Century Gothic" w:hAnsi="Century Gothic" w:cs="Arial"/>
        </w:rPr>
        <w:t>Le deleghe conferite vengono puntualmente aggiornate e formalizzate in documenti appositamente conservati nei locali virtuali e fisici appartenenti alla società.</w:t>
      </w:r>
    </w:p>
    <w:p w14:paraId="03969B36" w14:textId="77777777" w:rsidR="00CF65D6" w:rsidRDefault="00CF65D6" w:rsidP="0021746B">
      <w:pPr>
        <w:suppressAutoHyphens/>
        <w:autoSpaceDE w:val="0"/>
        <w:autoSpaceDN w:val="0"/>
        <w:adjustRightInd w:val="0"/>
        <w:spacing w:line="384" w:lineRule="auto"/>
        <w:jc w:val="both"/>
        <w:textAlignment w:val="center"/>
        <w:rPr>
          <w:rFonts w:ascii="Century Gothic" w:hAnsi="Century Gothic" w:cs="Arial"/>
        </w:rPr>
      </w:pPr>
    </w:p>
    <w:p w14:paraId="43CD106D" w14:textId="77777777" w:rsidR="005E5458" w:rsidRPr="00AD68DF" w:rsidRDefault="005E5458" w:rsidP="00D51BF2">
      <w:pPr>
        <w:pStyle w:val="Titolo2"/>
        <w:numPr>
          <w:ilvl w:val="1"/>
          <w:numId w:val="1"/>
        </w:numPr>
        <w:tabs>
          <w:tab w:val="left" w:pos="567"/>
          <w:tab w:val="num" w:pos="718"/>
        </w:tabs>
        <w:spacing w:before="240" w:after="60"/>
        <w:ind w:left="567" w:hanging="567"/>
        <w:jc w:val="both"/>
        <w:rPr>
          <w:rFonts w:ascii="Century Gothic" w:hAnsi="Century Gothic"/>
        </w:rPr>
      </w:pPr>
      <w:bookmarkStart w:id="88" w:name="_Toc98335190"/>
      <w:bookmarkStart w:id="89" w:name="_Toc98335302"/>
      <w:bookmarkStart w:id="90" w:name="_Toc98335528"/>
      <w:bookmarkStart w:id="91" w:name="_Toc98335637"/>
      <w:bookmarkStart w:id="92" w:name="_Toc98335872"/>
      <w:bookmarkStart w:id="93" w:name="_Toc98348742"/>
      <w:bookmarkStart w:id="94" w:name="_Toc98774620"/>
      <w:bookmarkStart w:id="95" w:name="_Toc98335638"/>
      <w:bookmarkStart w:id="96" w:name="_Toc146127130"/>
      <w:bookmarkEnd w:id="88"/>
      <w:bookmarkEnd w:id="89"/>
      <w:bookmarkEnd w:id="90"/>
      <w:bookmarkEnd w:id="91"/>
      <w:bookmarkEnd w:id="92"/>
      <w:bookmarkEnd w:id="93"/>
      <w:bookmarkEnd w:id="94"/>
      <w:r w:rsidRPr="00EA55F4">
        <w:rPr>
          <w:rFonts w:ascii="Century Gothic" w:hAnsi="Century Gothic"/>
          <w:sz w:val="20"/>
        </w:rPr>
        <w:t xml:space="preserve">Le Procedure e il Codice </w:t>
      </w:r>
      <w:bookmarkEnd w:id="95"/>
      <w:r w:rsidR="00E50010">
        <w:rPr>
          <w:rFonts w:ascii="Century Gothic" w:hAnsi="Century Gothic"/>
          <w:sz w:val="20"/>
        </w:rPr>
        <w:t>Etico</w:t>
      </w:r>
      <w:bookmarkStart w:id="97" w:name="_Toc98335639"/>
      <w:bookmarkStart w:id="98" w:name="_Toc98774622"/>
      <w:bookmarkEnd w:id="97"/>
      <w:bookmarkEnd w:id="98"/>
      <w:bookmarkEnd w:id="96"/>
    </w:p>
    <w:p w14:paraId="2CFC0D13" w14:textId="77777777" w:rsidR="005E5458" w:rsidRPr="001B4773" w:rsidRDefault="005E5458" w:rsidP="00F21FB9">
      <w:pPr>
        <w:suppressAutoHyphens/>
        <w:autoSpaceDE w:val="0"/>
        <w:autoSpaceDN w:val="0"/>
        <w:adjustRightInd w:val="0"/>
        <w:spacing w:before="240" w:line="384" w:lineRule="auto"/>
        <w:jc w:val="both"/>
        <w:textAlignment w:val="center"/>
        <w:rPr>
          <w:rFonts w:ascii="Century Gothic" w:hAnsi="Century Gothic" w:cs="Arial"/>
        </w:rPr>
      </w:pPr>
      <w:r w:rsidRPr="001B4773">
        <w:rPr>
          <w:rFonts w:ascii="Century Gothic" w:hAnsi="Century Gothic" w:cs="Arial"/>
        </w:rPr>
        <w:t xml:space="preserve">A supporto del proprio sistema di controllo </w:t>
      </w:r>
      <w:r>
        <w:rPr>
          <w:rFonts w:ascii="Century Gothic" w:hAnsi="Century Gothic" w:cs="Arial"/>
        </w:rPr>
        <w:t>interno, l’</w:t>
      </w:r>
      <w:r w:rsidR="00FA0308">
        <w:rPr>
          <w:rFonts w:ascii="Century Gothic" w:hAnsi="Century Gothic" w:cs="Arial"/>
        </w:rPr>
        <w:t>Azienda</w:t>
      </w:r>
      <w:r w:rsidRPr="001B4773">
        <w:rPr>
          <w:rFonts w:ascii="Century Gothic" w:hAnsi="Century Gothic" w:cs="Arial"/>
        </w:rPr>
        <w:t xml:space="preserve"> ha </w:t>
      </w:r>
      <w:r w:rsidRPr="00B17496">
        <w:rPr>
          <w:rFonts w:ascii="Century Gothic" w:hAnsi="Century Gothic" w:cs="Arial"/>
        </w:rPr>
        <w:t>adottato</w:t>
      </w:r>
      <w:r w:rsidR="00B6526A" w:rsidRPr="00B17496">
        <w:rPr>
          <w:rFonts w:ascii="Century Gothic" w:hAnsi="Century Gothic" w:cs="Arial"/>
        </w:rPr>
        <w:t xml:space="preserve"> </w:t>
      </w:r>
      <w:r w:rsidR="00B6526A" w:rsidRPr="00C80397">
        <w:rPr>
          <w:rFonts w:ascii="Century Gothic" w:hAnsi="Century Gothic" w:cs="Arial"/>
        </w:rPr>
        <w:t>e</w:t>
      </w:r>
      <w:r w:rsidR="00B6526A" w:rsidRPr="00A96E04">
        <w:rPr>
          <w:rFonts w:ascii="Century Gothic" w:hAnsi="Century Gothic" w:cs="Arial"/>
        </w:rPr>
        <w:t xml:space="preserve">, nell’ottica di un </w:t>
      </w:r>
      <w:r w:rsidR="00B17496" w:rsidRPr="00A96E04">
        <w:rPr>
          <w:rFonts w:ascii="Century Gothic" w:hAnsi="Century Gothic" w:cs="Arial"/>
        </w:rPr>
        <w:t>continuo</w:t>
      </w:r>
      <w:r w:rsidR="00B17496">
        <w:rPr>
          <w:rFonts w:ascii="Century Gothic" w:hAnsi="Century Gothic" w:cs="Arial"/>
        </w:rPr>
        <w:t xml:space="preserve"> </w:t>
      </w:r>
      <w:r w:rsidR="00B6526A" w:rsidRPr="00A96E04">
        <w:rPr>
          <w:rFonts w:ascii="Century Gothic" w:hAnsi="Century Gothic" w:cs="Arial"/>
        </w:rPr>
        <w:t xml:space="preserve">miglioramento </w:t>
      </w:r>
      <w:r w:rsidR="00B17496">
        <w:rPr>
          <w:rFonts w:ascii="Century Gothic" w:hAnsi="Century Gothic" w:cs="Arial"/>
        </w:rPr>
        <w:t>continuerà ad implementare</w:t>
      </w:r>
      <w:r w:rsidR="00FB1E7C">
        <w:rPr>
          <w:rFonts w:ascii="Century Gothic" w:hAnsi="Century Gothic" w:cs="Arial"/>
        </w:rPr>
        <w:t>,</w:t>
      </w:r>
      <w:r w:rsidR="00B17496">
        <w:rPr>
          <w:rFonts w:ascii="Century Gothic" w:hAnsi="Century Gothic" w:cs="Arial"/>
        </w:rPr>
        <w:t xml:space="preserve"> </w:t>
      </w:r>
      <w:r w:rsidRPr="00C80397">
        <w:rPr>
          <w:rFonts w:ascii="Century Gothic" w:hAnsi="Century Gothic" w:cs="Arial"/>
        </w:rPr>
        <w:t>una serie di procedure volte a disciplinare le attività sensibili e, conseguentemente, a prevenire la commissione dei reati</w:t>
      </w:r>
      <w:r w:rsidRPr="001B4773">
        <w:rPr>
          <w:rFonts w:ascii="Century Gothic" w:hAnsi="Century Gothic" w:cs="Arial"/>
        </w:rPr>
        <w:t xml:space="preserve"> presupposto.</w:t>
      </w:r>
    </w:p>
    <w:p w14:paraId="5C8E65D2" w14:textId="77777777" w:rsidR="005E5458" w:rsidRDefault="005E5458" w:rsidP="0021746B">
      <w:pPr>
        <w:suppressAutoHyphens/>
        <w:autoSpaceDE w:val="0"/>
        <w:autoSpaceDN w:val="0"/>
        <w:adjustRightInd w:val="0"/>
        <w:spacing w:line="384" w:lineRule="auto"/>
        <w:jc w:val="both"/>
        <w:textAlignment w:val="center"/>
        <w:rPr>
          <w:rFonts w:ascii="Century Gothic" w:hAnsi="Century Gothic" w:cs="Arial"/>
        </w:rPr>
      </w:pPr>
      <w:r w:rsidRPr="001B4773">
        <w:rPr>
          <w:rFonts w:ascii="Century Gothic" w:hAnsi="Century Gothic" w:cs="Arial"/>
        </w:rPr>
        <w:lastRenderedPageBreak/>
        <w:t>Tali procedure, che costituiscono parte integrante del Modello, vengono aggiornate, di volta in volta, al sorgere di nuove esigenze organizzative e di prevenzione di reati.</w:t>
      </w:r>
    </w:p>
    <w:p w14:paraId="5DE513E9" w14:textId="31C1B27E" w:rsidR="005E5458" w:rsidRPr="001B4773" w:rsidRDefault="005E5458" w:rsidP="0021746B">
      <w:pPr>
        <w:suppressAutoHyphens/>
        <w:autoSpaceDE w:val="0"/>
        <w:autoSpaceDN w:val="0"/>
        <w:adjustRightInd w:val="0"/>
        <w:spacing w:line="384" w:lineRule="auto"/>
        <w:jc w:val="both"/>
        <w:textAlignment w:val="center"/>
        <w:rPr>
          <w:rFonts w:ascii="Century Gothic" w:hAnsi="Century Gothic" w:cs="Arial"/>
        </w:rPr>
      </w:pPr>
      <w:r w:rsidRPr="001B4773">
        <w:rPr>
          <w:rFonts w:ascii="Century Gothic" w:hAnsi="Century Gothic" w:cs="Arial"/>
        </w:rPr>
        <w:t xml:space="preserve">Di rilevante importanza per il sistema di </w:t>
      </w:r>
      <w:r w:rsidRPr="001B4773">
        <w:rPr>
          <w:rFonts w:ascii="Century Gothic" w:hAnsi="Century Gothic" w:cs="Arial"/>
          <w:i/>
        </w:rPr>
        <w:t>governance</w:t>
      </w:r>
      <w:r w:rsidRPr="001B4773">
        <w:rPr>
          <w:rFonts w:ascii="Century Gothic" w:hAnsi="Century Gothic" w:cs="Arial"/>
        </w:rPr>
        <w:t xml:space="preserve"> dell</w:t>
      </w:r>
      <w:r w:rsidR="00FB1E7C">
        <w:rPr>
          <w:rFonts w:ascii="Century Gothic" w:hAnsi="Century Gothic" w:cs="Arial"/>
        </w:rPr>
        <w:t>a Società</w:t>
      </w:r>
      <w:r w:rsidRPr="001B4773">
        <w:rPr>
          <w:rFonts w:ascii="Century Gothic" w:hAnsi="Century Gothic" w:cs="Arial"/>
        </w:rPr>
        <w:t xml:space="preserve">, e a completamento dei principi che devono essere rispettati, è il Codice </w:t>
      </w:r>
      <w:r>
        <w:rPr>
          <w:rFonts w:ascii="Century Gothic" w:hAnsi="Century Gothic" w:cs="Arial"/>
        </w:rPr>
        <w:t xml:space="preserve">Etico </w:t>
      </w:r>
      <w:r w:rsidRPr="001B4773">
        <w:rPr>
          <w:rFonts w:ascii="Century Gothic" w:hAnsi="Century Gothic" w:cs="Arial"/>
        </w:rPr>
        <w:t xml:space="preserve">adottato dalla </w:t>
      </w:r>
      <w:r w:rsidR="00D45E4A">
        <w:rPr>
          <w:rFonts w:ascii="Century Gothic" w:hAnsi="Century Gothic" w:cs="Arial"/>
        </w:rPr>
        <w:t>Società</w:t>
      </w:r>
      <w:r w:rsidRPr="001B4773">
        <w:rPr>
          <w:rFonts w:ascii="Century Gothic" w:hAnsi="Century Gothic" w:cs="Arial"/>
        </w:rPr>
        <w:t xml:space="preserve">, documento che raccoglie ed esplicita i principi ed i valori etici a cui tutti gli amministratori, i dipendenti ed i collaboratori </w:t>
      </w:r>
      <w:r w:rsidR="00A26F05">
        <w:rPr>
          <w:rFonts w:ascii="Century Gothic" w:hAnsi="Century Gothic" w:cs="Arial"/>
        </w:rPr>
        <w:t xml:space="preserve">ed </w:t>
      </w:r>
      <w:r w:rsidR="00685ED0">
        <w:rPr>
          <w:rFonts w:ascii="Century Gothic" w:hAnsi="Century Gothic" w:cs="Arial"/>
        </w:rPr>
        <w:t xml:space="preserve">in generale tuti coloro che interagiscono a vario titolo con AES, </w:t>
      </w:r>
      <w:r w:rsidRPr="001B4773">
        <w:rPr>
          <w:rFonts w:ascii="Century Gothic" w:hAnsi="Century Gothic" w:cs="Arial"/>
        </w:rPr>
        <w:t>devono ispirarsi nell’esercizio della propria attività, accettando responsabilità, assetti, ruoli e regole.</w:t>
      </w:r>
    </w:p>
    <w:p w14:paraId="3839BDB1" w14:textId="1F3BE9C9" w:rsidR="005E5458" w:rsidRDefault="005E5458" w:rsidP="0021746B">
      <w:pPr>
        <w:suppressAutoHyphens/>
        <w:autoSpaceDE w:val="0"/>
        <w:autoSpaceDN w:val="0"/>
        <w:adjustRightInd w:val="0"/>
        <w:spacing w:line="384" w:lineRule="auto"/>
        <w:jc w:val="both"/>
        <w:textAlignment w:val="center"/>
        <w:rPr>
          <w:rFonts w:ascii="Century Gothic" w:hAnsi="Century Gothic" w:cs="Arial"/>
        </w:rPr>
      </w:pPr>
      <w:r w:rsidRPr="001B4773">
        <w:rPr>
          <w:rFonts w:ascii="Century Gothic" w:hAnsi="Century Gothic" w:cs="Arial"/>
        </w:rPr>
        <w:t xml:space="preserve">Il Codice </w:t>
      </w:r>
      <w:r>
        <w:rPr>
          <w:rFonts w:ascii="Century Gothic" w:hAnsi="Century Gothic" w:cs="Arial"/>
        </w:rPr>
        <w:t>Etico</w:t>
      </w:r>
      <w:r w:rsidRPr="001B4773">
        <w:rPr>
          <w:rFonts w:ascii="Century Gothic" w:hAnsi="Century Gothic" w:cs="Arial"/>
        </w:rPr>
        <w:t xml:space="preserve"> è pubblicato sul sito internet</w:t>
      </w:r>
      <w:r>
        <w:rPr>
          <w:rFonts w:ascii="Century Gothic" w:hAnsi="Century Gothic" w:cs="Arial"/>
        </w:rPr>
        <w:t xml:space="preserve"> dell’</w:t>
      </w:r>
      <w:r w:rsidR="00FA0308">
        <w:rPr>
          <w:rFonts w:ascii="Century Gothic" w:hAnsi="Century Gothic" w:cs="Arial"/>
        </w:rPr>
        <w:t>Azienda</w:t>
      </w:r>
      <w:r w:rsidRPr="001B4773">
        <w:rPr>
          <w:rFonts w:ascii="Century Gothic" w:hAnsi="Century Gothic" w:cs="Arial"/>
        </w:rPr>
        <w:t>, così da renderne possibile la diffusione ai Destinatari e ai terzi che intrattengano rapporti con</w:t>
      </w:r>
      <w:r w:rsidR="00A41067">
        <w:rPr>
          <w:rFonts w:ascii="Century Gothic" w:hAnsi="Century Gothic" w:cs="Arial"/>
        </w:rPr>
        <w:t xml:space="preserve"> </w:t>
      </w:r>
      <w:r w:rsidR="00E40D53">
        <w:rPr>
          <w:rFonts w:ascii="Century Gothic" w:hAnsi="Century Gothic" w:cs="Arial"/>
        </w:rPr>
        <w:t>AES</w:t>
      </w:r>
      <w:r w:rsidRPr="001B4773">
        <w:rPr>
          <w:rFonts w:ascii="Century Gothic" w:hAnsi="Century Gothic" w:cs="Arial"/>
        </w:rPr>
        <w:t xml:space="preserve">. </w:t>
      </w:r>
      <w:proofErr w:type="gramStart"/>
      <w:r w:rsidR="00EE60FB">
        <w:rPr>
          <w:rFonts w:ascii="Century Gothic" w:hAnsi="Century Gothic" w:cs="Arial"/>
        </w:rPr>
        <w:t>Inoltre</w:t>
      </w:r>
      <w:proofErr w:type="gramEnd"/>
      <w:r w:rsidRPr="00A47C84">
        <w:rPr>
          <w:rFonts w:ascii="Century Gothic" w:hAnsi="Century Gothic" w:cs="Arial"/>
        </w:rPr>
        <w:t xml:space="preserve"> i consulenti, nonché gli appaltatori ed i subappaltatori sono invitati, attraverso apposite previsioni contrattuali, a prendere visione del Codice Etico e a rispettare i principi di comportamento in esso richiamati.</w:t>
      </w:r>
    </w:p>
    <w:p w14:paraId="1A2F064C" w14:textId="77777777" w:rsidR="00A41067" w:rsidRPr="001B4773" w:rsidRDefault="00A41067" w:rsidP="0021746B">
      <w:pPr>
        <w:suppressAutoHyphens/>
        <w:autoSpaceDE w:val="0"/>
        <w:autoSpaceDN w:val="0"/>
        <w:adjustRightInd w:val="0"/>
        <w:spacing w:line="384" w:lineRule="auto"/>
        <w:jc w:val="both"/>
        <w:textAlignment w:val="center"/>
        <w:rPr>
          <w:rFonts w:ascii="Century Gothic" w:hAnsi="Century Gothic" w:cs="Arial"/>
        </w:rPr>
      </w:pPr>
    </w:p>
    <w:p w14:paraId="191140AB" w14:textId="77777777" w:rsidR="005E5458" w:rsidRPr="00D51BF2" w:rsidRDefault="005E5458" w:rsidP="00D51BF2">
      <w:pPr>
        <w:pStyle w:val="Titolo2"/>
        <w:numPr>
          <w:ilvl w:val="1"/>
          <w:numId w:val="1"/>
        </w:numPr>
        <w:tabs>
          <w:tab w:val="left" w:pos="567"/>
          <w:tab w:val="num" w:pos="718"/>
        </w:tabs>
        <w:spacing w:before="240" w:after="60"/>
        <w:ind w:left="567" w:hanging="567"/>
        <w:jc w:val="both"/>
        <w:rPr>
          <w:rFonts w:ascii="Century Gothic" w:hAnsi="Century Gothic"/>
        </w:rPr>
      </w:pPr>
      <w:bookmarkStart w:id="99" w:name="_Toc98335640"/>
      <w:bookmarkStart w:id="100" w:name="_Toc146127131"/>
      <w:r w:rsidRPr="001B4773">
        <w:rPr>
          <w:rFonts w:ascii="Century Gothic" w:hAnsi="Century Gothic"/>
          <w:sz w:val="20"/>
        </w:rPr>
        <w:t>Altri Protocolli di Prevenzione</w:t>
      </w:r>
      <w:bookmarkStart w:id="101" w:name="_Toc98335641"/>
      <w:bookmarkStart w:id="102" w:name="_Toc98774624"/>
      <w:bookmarkEnd w:id="99"/>
      <w:bookmarkEnd w:id="101"/>
      <w:bookmarkEnd w:id="102"/>
      <w:bookmarkEnd w:id="100"/>
    </w:p>
    <w:p w14:paraId="45EA964B" w14:textId="77777777" w:rsidR="005E5458" w:rsidRPr="001B4773" w:rsidRDefault="005E5458" w:rsidP="00F21FB9">
      <w:pPr>
        <w:spacing w:before="240" w:line="384" w:lineRule="auto"/>
        <w:rPr>
          <w:rFonts w:ascii="Century Gothic" w:hAnsi="Century Gothic" w:cs="Arial"/>
        </w:rPr>
      </w:pPr>
      <w:r w:rsidRPr="001B4773">
        <w:rPr>
          <w:rFonts w:ascii="Century Gothic" w:hAnsi="Century Gothic" w:cs="Arial"/>
        </w:rPr>
        <w:t>Il sistema protocollare per la prevenzione dei reati deve essere realizzato applicando alle singole attività sensibili i seguenti principi generali di prevenzione:</w:t>
      </w:r>
    </w:p>
    <w:p w14:paraId="5394A199" w14:textId="77777777" w:rsidR="005E5458" w:rsidRPr="001B4773" w:rsidRDefault="005E5458" w:rsidP="00DC303F">
      <w:pPr>
        <w:numPr>
          <w:ilvl w:val="0"/>
          <w:numId w:val="22"/>
        </w:numPr>
        <w:suppressAutoHyphens/>
        <w:autoSpaceDE w:val="0"/>
        <w:autoSpaceDN w:val="0"/>
        <w:adjustRightInd w:val="0"/>
        <w:spacing w:line="384" w:lineRule="auto"/>
        <w:ind w:left="567" w:hanging="567"/>
        <w:jc w:val="both"/>
        <w:textAlignment w:val="center"/>
        <w:rPr>
          <w:rFonts w:ascii="Century Gothic" w:hAnsi="Century Gothic" w:cs="Arial"/>
        </w:rPr>
      </w:pPr>
      <w:r w:rsidRPr="001B4773">
        <w:rPr>
          <w:rFonts w:ascii="Century Gothic" w:hAnsi="Century Gothic" w:cs="Arial"/>
        </w:rPr>
        <w:t xml:space="preserve">regolamentazione: esistenza di disposizioni </w:t>
      </w:r>
      <w:r>
        <w:rPr>
          <w:rFonts w:ascii="Century Gothic" w:hAnsi="Century Gothic" w:cs="Arial"/>
        </w:rPr>
        <w:t xml:space="preserve">dell’Ente </w:t>
      </w:r>
      <w:r w:rsidRPr="001B4773">
        <w:rPr>
          <w:rFonts w:ascii="Century Gothic" w:hAnsi="Century Gothic" w:cs="Arial"/>
        </w:rPr>
        <w:t>idonee a fornire principi di comportamento, regole decisionali e modalità operative per lo svolgimento delle attività sensibili nonché modalità di archiviazione della documentazione rilevante;</w:t>
      </w:r>
    </w:p>
    <w:p w14:paraId="08084912" w14:textId="77777777" w:rsidR="005E5458" w:rsidRPr="001B4773" w:rsidRDefault="005E5458" w:rsidP="00DC303F">
      <w:pPr>
        <w:numPr>
          <w:ilvl w:val="0"/>
          <w:numId w:val="22"/>
        </w:numPr>
        <w:suppressAutoHyphens/>
        <w:autoSpaceDE w:val="0"/>
        <w:autoSpaceDN w:val="0"/>
        <w:adjustRightInd w:val="0"/>
        <w:spacing w:line="384" w:lineRule="auto"/>
        <w:ind w:left="567" w:hanging="567"/>
        <w:jc w:val="both"/>
        <w:textAlignment w:val="center"/>
        <w:rPr>
          <w:rFonts w:ascii="Century Gothic" w:hAnsi="Century Gothic" w:cs="Arial"/>
        </w:rPr>
      </w:pPr>
      <w:r w:rsidRPr="001B4773">
        <w:rPr>
          <w:rFonts w:ascii="Century Gothic" w:hAnsi="Century Gothic" w:cs="Arial"/>
        </w:rPr>
        <w:t xml:space="preserve">tracciabilità: ogni operazione relativa all’attività sensibile deve essere, ove possibile, adeguatamente documentata; il processo di decisione, autorizzazione e svolgimento dell’attività sensibile deve essere verificabile </w:t>
      </w:r>
      <w:r w:rsidRPr="001B4773">
        <w:rPr>
          <w:rFonts w:ascii="Century Gothic" w:hAnsi="Century Gothic" w:cs="Arial"/>
          <w:i/>
        </w:rPr>
        <w:t>ex post</w:t>
      </w:r>
      <w:r w:rsidRPr="001B4773">
        <w:rPr>
          <w:rFonts w:ascii="Century Gothic" w:hAnsi="Century Gothic" w:cs="Arial"/>
        </w:rPr>
        <w:t>, anche tramite appositi supporti documentali;</w:t>
      </w:r>
    </w:p>
    <w:p w14:paraId="40E7ECE3" w14:textId="606E0573" w:rsidR="005E5458" w:rsidRPr="001B4773" w:rsidRDefault="005E5458" w:rsidP="00DC303F">
      <w:pPr>
        <w:numPr>
          <w:ilvl w:val="0"/>
          <w:numId w:val="22"/>
        </w:numPr>
        <w:suppressAutoHyphens/>
        <w:autoSpaceDE w:val="0"/>
        <w:autoSpaceDN w:val="0"/>
        <w:adjustRightInd w:val="0"/>
        <w:spacing w:line="384" w:lineRule="auto"/>
        <w:ind w:left="567" w:hanging="567"/>
        <w:jc w:val="both"/>
        <w:textAlignment w:val="center"/>
        <w:rPr>
          <w:rFonts w:ascii="Century Gothic" w:hAnsi="Century Gothic" w:cs="Arial"/>
        </w:rPr>
      </w:pPr>
      <w:r w:rsidRPr="001B4773">
        <w:rPr>
          <w:rFonts w:ascii="Century Gothic" w:hAnsi="Century Gothic" w:cs="Arial"/>
        </w:rPr>
        <w:t>separazione dei compiti: separazione delle attività tra chi autorizza, chi esegue e chi controlla. Tale segregazione è garantita dall’intervento, all’interno di uno stesso processo aziendale, di più soggetti al fine di garantire indipendenza e obiettività. La separazione delle funzioni è attuata anche attraverso l’utilizzo di sistemi informatici che abilitano certe operazioni solo a persone identificate ed autorizzate</w:t>
      </w:r>
      <w:r w:rsidR="00B112D6">
        <w:rPr>
          <w:rFonts w:ascii="Century Gothic" w:hAnsi="Century Gothic" w:cs="Arial"/>
        </w:rPr>
        <w:t xml:space="preserve"> con un apposito sistema di </w:t>
      </w:r>
      <w:proofErr w:type="spellStart"/>
      <w:r w:rsidR="00B112D6" w:rsidRPr="00413A17">
        <w:rPr>
          <w:rFonts w:ascii="Century Gothic" w:hAnsi="Century Gothic" w:cs="Arial"/>
          <w:i/>
        </w:rPr>
        <w:t>permission</w:t>
      </w:r>
      <w:proofErr w:type="spellEnd"/>
      <w:r w:rsidRPr="001B4773">
        <w:rPr>
          <w:rFonts w:ascii="Century Gothic" w:hAnsi="Century Gothic" w:cs="Arial"/>
        </w:rPr>
        <w:t>;</w:t>
      </w:r>
    </w:p>
    <w:p w14:paraId="1C77A6E5" w14:textId="77777777" w:rsidR="005E5458" w:rsidRPr="001B4773" w:rsidRDefault="005E5458" w:rsidP="00DC303F">
      <w:pPr>
        <w:numPr>
          <w:ilvl w:val="0"/>
          <w:numId w:val="22"/>
        </w:numPr>
        <w:suppressAutoHyphens/>
        <w:autoSpaceDE w:val="0"/>
        <w:autoSpaceDN w:val="0"/>
        <w:adjustRightInd w:val="0"/>
        <w:spacing w:line="384" w:lineRule="auto"/>
        <w:ind w:left="567" w:hanging="567"/>
        <w:jc w:val="both"/>
        <w:textAlignment w:val="center"/>
        <w:rPr>
          <w:rFonts w:ascii="Century Gothic" w:hAnsi="Century Gothic" w:cs="Arial"/>
        </w:rPr>
      </w:pPr>
      <w:r w:rsidRPr="001B4773">
        <w:rPr>
          <w:rFonts w:ascii="Century Gothic" w:hAnsi="Century Gothic" w:cs="Arial"/>
        </w:rPr>
        <w:t>attività di monitoraggio: è finalizzata all’aggiornamento periodico e tempestivo di procure, deleghe di funzioni, nonché del sistema di controllo, in coerenza con il sistema decisionale e con l’intero impianto della struttura organizzativa. Il monitoraggio sui controlli di processo viene svolto dai responsabili di processo.</w:t>
      </w:r>
    </w:p>
    <w:bookmarkEnd w:id="11"/>
    <w:bookmarkEnd w:id="12"/>
    <w:bookmarkEnd w:id="32"/>
    <w:bookmarkEnd w:id="33"/>
    <w:bookmarkEnd w:id="34"/>
    <w:bookmarkEnd w:id="35"/>
    <w:p w14:paraId="354A5E48" w14:textId="77777777" w:rsidR="00C548B1" w:rsidRPr="0022002F" w:rsidRDefault="00C548B1" w:rsidP="00D01DA0">
      <w:pPr>
        <w:spacing w:line="360" w:lineRule="auto"/>
        <w:jc w:val="both"/>
        <w:rPr>
          <w:rFonts w:ascii="Century Gothic" w:hAnsi="Century Gothic"/>
        </w:rPr>
      </w:pPr>
    </w:p>
    <w:p w14:paraId="673A8C5F" w14:textId="7F64B046" w:rsidR="009E2C25" w:rsidRDefault="00B55DB4" w:rsidP="00D01DA0">
      <w:pPr>
        <w:spacing w:line="360" w:lineRule="auto"/>
        <w:jc w:val="both"/>
        <w:rPr>
          <w:rFonts w:ascii="Century Gothic" w:hAnsi="Century Gothic"/>
        </w:rPr>
      </w:pPr>
      <w:r w:rsidRPr="0022002F">
        <w:rPr>
          <w:rFonts w:ascii="Century Gothic" w:hAnsi="Century Gothic"/>
        </w:rPr>
        <w:t xml:space="preserve">Nell’esercizio dei propri poteri e in adempimento delle proprie responsabilità, il </w:t>
      </w:r>
      <w:r w:rsidR="0022002F" w:rsidRPr="00805921">
        <w:rPr>
          <w:rFonts w:ascii="Century Gothic" w:hAnsi="Century Gothic"/>
        </w:rPr>
        <w:t>Presidente</w:t>
      </w:r>
      <w:r w:rsidR="0022002F" w:rsidRPr="0022002F">
        <w:rPr>
          <w:rFonts w:ascii="Century Gothic" w:hAnsi="Century Gothic"/>
        </w:rPr>
        <w:t xml:space="preserve"> </w:t>
      </w:r>
      <w:r w:rsidR="003B6147" w:rsidRPr="0022002F">
        <w:rPr>
          <w:rFonts w:ascii="Century Gothic" w:hAnsi="Century Gothic"/>
        </w:rPr>
        <w:t>del</w:t>
      </w:r>
      <w:r w:rsidR="00296202">
        <w:rPr>
          <w:rFonts w:ascii="Century Gothic" w:hAnsi="Century Gothic"/>
        </w:rPr>
        <w:t xml:space="preserve"> CdA</w:t>
      </w:r>
      <w:r w:rsidRPr="0022002F">
        <w:rPr>
          <w:rFonts w:ascii="Century Gothic" w:hAnsi="Century Gothic"/>
        </w:rPr>
        <w:t xml:space="preserve">, </w:t>
      </w:r>
      <w:r w:rsidRPr="00FA2CB8">
        <w:rPr>
          <w:rFonts w:ascii="Century Gothic" w:hAnsi="Century Gothic"/>
        </w:rPr>
        <w:t xml:space="preserve">al fine di migliorare il proprio sistema organizzativo e di controllo nonché per perseguire i benefici </w:t>
      </w:r>
      <w:r w:rsidRPr="00FA2CB8">
        <w:rPr>
          <w:rFonts w:ascii="Century Gothic" w:hAnsi="Century Gothic"/>
        </w:rPr>
        <w:lastRenderedPageBreak/>
        <w:t xml:space="preserve">previsti </w:t>
      </w:r>
      <w:r w:rsidR="00705C74" w:rsidRPr="00FA2CB8">
        <w:rPr>
          <w:rFonts w:ascii="Century Gothic" w:hAnsi="Century Gothic"/>
        </w:rPr>
        <w:t>dal Decreto Legislativo 231/2001</w:t>
      </w:r>
      <w:r w:rsidRPr="00FA2CB8">
        <w:rPr>
          <w:rFonts w:ascii="Century Gothic" w:hAnsi="Century Gothic"/>
        </w:rPr>
        <w:t xml:space="preserve">, </w:t>
      </w:r>
      <w:r w:rsidRPr="00F21FB9">
        <w:rPr>
          <w:rFonts w:ascii="Century Gothic" w:hAnsi="Century Gothic"/>
        </w:rPr>
        <w:t xml:space="preserve">ha ritenuto di intraprendere autonomamente il proprio programma di conformità ai requisiti discendenti dal </w:t>
      </w:r>
      <w:r w:rsidR="00705C74" w:rsidRPr="00F21FB9">
        <w:rPr>
          <w:rFonts w:ascii="Century Gothic" w:hAnsi="Century Gothic"/>
        </w:rPr>
        <w:t>decreto</w:t>
      </w:r>
      <w:r w:rsidRPr="00F21FB9">
        <w:rPr>
          <w:rFonts w:ascii="Century Gothic" w:hAnsi="Century Gothic"/>
        </w:rPr>
        <w:t xml:space="preserve">, adottando </w:t>
      </w:r>
      <w:r w:rsidR="0091039D" w:rsidRPr="00F21FB9">
        <w:rPr>
          <w:rFonts w:ascii="Century Gothic" w:hAnsi="Century Gothic"/>
        </w:rPr>
        <w:t xml:space="preserve">nella sua prima edizione </w:t>
      </w:r>
      <w:r w:rsidRPr="00F21FB9">
        <w:rPr>
          <w:rFonts w:ascii="Century Gothic" w:hAnsi="Century Gothic"/>
        </w:rPr>
        <w:t xml:space="preserve">il </w:t>
      </w:r>
      <w:r w:rsidR="00FA2CB8" w:rsidRPr="00F21FB9">
        <w:rPr>
          <w:rFonts w:ascii="Century Gothic" w:hAnsi="Century Gothic"/>
        </w:rPr>
        <w:t>Codice Etico</w:t>
      </w:r>
      <w:r w:rsidRPr="00F21FB9">
        <w:rPr>
          <w:rFonts w:ascii="Century Gothic" w:hAnsi="Century Gothic"/>
        </w:rPr>
        <w:t xml:space="preserve"> con delibera del </w:t>
      </w:r>
      <w:r w:rsidR="008B6C0C" w:rsidRPr="00F21FB9">
        <w:rPr>
          <w:rFonts w:ascii="Century Gothic" w:hAnsi="Century Gothic"/>
        </w:rPr>
        <w:t>29/01/2016,</w:t>
      </w:r>
      <w:r w:rsidR="008B6C0C" w:rsidRPr="00FA2CB8">
        <w:rPr>
          <w:rFonts w:ascii="Century Gothic" w:hAnsi="Century Gothic"/>
        </w:rPr>
        <w:t xml:space="preserve"> </w:t>
      </w:r>
      <w:r w:rsidRPr="00FA2CB8">
        <w:rPr>
          <w:rFonts w:ascii="Century Gothic" w:hAnsi="Century Gothic"/>
        </w:rPr>
        <w:t>quale componente essenziale del Modello, istituendo e nominando un Organismo di Vigilanza</w:t>
      </w:r>
      <w:r w:rsidR="00CE60D8" w:rsidRPr="00FA2CB8">
        <w:rPr>
          <w:rFonts w:ascii="Century Gothic" w:hAnsi="Century Gothic"/>
        </w:rPr>
        <w:t xml:space="preserve"> così come descritto nel proseguo</w:t>
      </w:r>
      <w:r w:rsidRPr="00FA2CB8">
        <w:rPr>
          <w:rFonts w:ascii="Century Gothic" w:hAnsi="Century Gothic"/>
        </w:rPr>
        <w:t>.</w:t>
      </w:r>
      <w:r w:rsidR="0072354A" w:rsidRPr="00FA2CB8">
        <w:rPr>
          <w:rFonts w:ascii="Century Gothic" w:hAnsi="Century Gothic"/>
        </w:rPr>
        <w:t xml:space="preserve"> </w:t>
      </w:r>
      <w:r w:rsidR="00FA2CB8" w:rsidRPr="00F21FB9">
        <w:rPr>
          <w:rFonts w:ascii="Century Gothic" w:hAnsi="Century Gothic"/>
        </w:rPr>
        <w:t>Con la stessa delibera il CdA ha affidato al professionista esterno l’incarico per la predisposizione del Modello di Organizzazione e Gestione</w:t>
      </w:r>
      <w:r w:rsidR="00FA2CB8" w:rsidRPr="00FA2CB8">
        <w:rPr>
          <w:rFonts w:ascii="Century Gothic" w:hAnsi="Century Gothic"/>
        </w:rPr>
        <w:t xml:space="preserve">. </w:t>
      </w:r>
      <w:r w:rsidR="0072354A" w:rsidRPr="00FA2CB8">
        <w:rPr>
          <w:rFonts w:ascii="Century Gothic" w:hAnsi="Century Gothic"/>
        </w:rPr>
        <w:t>Il documento ha subito diversi processi di aggiornamento.</w:t>
      </w:r>
      <w:r w:rsidR="009E2C25" w:rsidRPr="00FA2CB8">
        <w:rPr>
          <w:rFonts w:ascii="Century Gothic" w:hAnsi="Century Gothic"/>
        </w:rPr>
        <w:t xml:space="preserve"> </w:t>
      </w:r>
      <w:r w:rsidRPr="00FA2CB8">
        <w:rPr>
          <w:rFonts w:ascii="Century Gothic" w:hAnsi="Century Gothic"/>
        </w:rPr>
        <w:t>Il presente</w:t>
      </w:r>
      <w:r w:rsidRPr="0022002F">
        <w:rPr>
          <w:rFonts w:ascii="Century Gothic" w:hAnsi="Century Gothic"/>
        </w:rPr>
        <w:t xml:space="preserve"> documento descrive il Modello di Organizzazione, Gestione e Controllo adottato </w:t>
      </w:r>
      <w:r w:rsidR="009E2C25">
        <w:rPr>
          <w:rFonts w:ascii="Century Gothic" w:hAnsi="Century Gothic"/>
        </w:rPr>
        <w:t>alla data riportata nel frontespizio.</w:t>
      </w:r>
    </w:p>
    <w:p w14:paraId="556ED130" w14:textId="54CB690F" w:rsidR="00B55DB4" w:rsidRPr="0022002F" w:rsidRDefault="00B55DB4" w:rsidP="00D01DA0">
      <w:pPr>
        <w:spacing w:line="360" w:lineRule="auto"/>
        <w:jc w:val="both"/>
        <w:rPr>
          <w:rFonts w:ascii="Century Gothic" w:hAnsi="Century Gothic"/>
        </w:rPr>
      </w:pPr>
      <w:r w:rsidRPr="0022002F">
        <w:rPr>
          <w:rFonts w:ascii="Century Gothic" w:hAnsi="Century Gothic"/>
        </w:rPr>
        <w:t xml:space="preserve">Dopo aver illustrato il quadro normativo di riferimento, il documento si focalizza su ciascuna principale componente del Modello, ossia: </w:t>
      </w:r>
    </w:p>
    <w:p w14:paraId="175C005F" w14:textId="77777777" w:rsidR="00B55DB4" w:rsidRPr="0022002F" w:rsidRDefault="00B55DB4" w:rsidP="00DC303F">
      <w:pPr>
        <w:numPr>
          <w:ilvl w:val="0"/>
          <w:numId w:val="4"/>
        </w:numPr>
        <w:spacing w:line="360" w:lineRule="auto"/>
        <w:ind w:left="709"/>
        <w:jc w:val="both"/>
        <w:rPr>
          <w:rFonts w:ascii="Century Gothic" w:hAnsi="Century Gothic"/>
        </w:rPr>
      </w:pPr>
      <w:r w:rsidRPr="0022002F">
        <w:rPr>
          <w:rFonts w:ascii="Century Gothic" w:hAnsi="Century Gothic"/>
        </w:rPr>
        <w:t>Attività Sensibili</w:t>
      </w:r>
    </w:p>
    <w:p w14:paraId="3F870AF6" w14:textId="77777777" w:rsidR="00B55DB4" w:rsidRPr="0022002F" w:rsidRDefault="00B55DB4" w:rsidP="00DC303F">
      <w:pPr>
        <w:numPr>
          <w:ilvl w:val="0"/>
          <w:numId w:val="4"/>
        </w:numPr>
        <w:spacing w:line="360" w:lineRule="auto"/>
        <w:ind w:left="709"/>
        <w:jc w:val="both"/>
        <w:rPr>
          <w:rFonts w:ascii="Century Gothic" w:hAnsi="Century Gothic"/>
        </w:rPr>
      </w:pPr>
      <w:r w:rsidRPr="0022002F">
        <w:rPr>
          <w:rFonts w:ascii="Century Gothic" w:hAnsi="Century Gothic"/>
        </w:rPr>
        <w:t>Protocolli di Controllo</w:t>
      </w:r>
    </w:p>
    <w:p w14:paraId="3ABC6006" w14:textId="77777777" w:rsidR="00B55DB4" w:rsidRPr="0022002F" w:rsidRDefault="00B55DB4" w:rsidP="00DC303F">
      <w:pPr>
        <w:numPr>
          <w:ilvl w:val="0"/>
          <w:numId w:val="4"/>
        </w:numPr>
        <w:spacing w:line="360" w:lineRule="auto"/>
        <w:ind w:left="709"/>
        <w:jc w:val="both"/>
        <w:rPr>
          <w:rFonts w:ascii="Century Gothic" w:hAnsi="Century Gothic"/>
        </w:rPr>
      </w:pPr>
      <w:r w:rsidRPr="0022002F">
        <w:rPr>
          <w:rFonts w:ascii="Century Gothic" w:hAnsi="Century Gothic"/>
        </w:rPr>
        <w:t>Modalità di Gestione delle Risorse Finanziarie</w:t>
      </w:r>
    </w:p>
    <w:p w14:paraId="1C852D87" w14:textId="77777777" w:rsidR="009E2C25" w:rsidRPr="005F11D3" w:rsidRDefault="009E2C25" w:rsidP="009E2C25">
      <w:pPr>
        <w:numPr>
          <w:ilvl w:val="0"/>
          <w:numId w:val="4"/>
        </w:numPr>
        <w:spacing w:line="360" w:lineRule="auto"/>
        <w:ind w:left="709"/>
        <w:jc w:val="both"/>
        <w:rPr>
          <w:rFonts w:ascii="Century Gothic" w:hAnsi="Century Gothic"/>
        </w:rPr>
      </w:pPr>
      <w:r w:rsidRPr="005F11D3">
        <w:rPr>
          <w:rFonts w:ascii="Century Gothic" w:hAnsi="Century Gothic"/>
        </w:rPr>
        <w:t>Codice Etico</w:t>
      </w:r>
    </w:p>
    <w:p w14:paraId="67BCAC28" w14:textId="0210B8CC" w:rsidR="00B55DB4" w:rsidRPr="005F11D3" w:rsidRDefault="00963635" w:rsidP="00DC303F">
      <w:pPr>
        <w:numPr>
          <w:ilvl w:val="0"/>
          <w:numId w:val="4"/>
        </w:numPr>
        <w:spacing w:line="360" w:lineRule="auto"/>
        <w:ind w:left="709"/>
        <w:jc w:val="both"/>
        <w:rPr>
          <w:rFonts w:ascii="Century Gothic" w:hAnsi="Century Gothic"/>
        </w:rPr>
      </w:pPr>
      <w:r>
        <w:rPr>
          <w:rFonts w:ascii="Century Gothic" w:hAnsi="Century Gothic"/>
        </w:rPr>
        <w:t>Codice</w:t>
      </w:r>
      <w:r w:rsidR="00B55DB4" w:rsidRPr="0022002F">
        <w:rPr>
          <w:rFonts w:ascii="Century Gothic" w:hAnsi="Century Gothic"/>
        </w:rPr>
        <w:t xml:space="preserve"> Disciplinare</w:t>
      </w:r>
    </w:p>
    <w:p w14:paraId="4C255C89" w14:textId="77777777" w:rsidR="00B55DB4" w:rsidRPr="005F11D3" w:rsidRDefault="00B55DB4" w:rsidP="00DC303F">
      <w:pPr>
        <w:numPr>
          <w:ilvl w:val="0"/>
          <w:numId w:val="4"/>
        </w:numPr>
        <w:spacing w:line="360" w:lineRule="auto"/>
        <w:ind w:left="709"/>
        <w:jc w:val="both"/>
        <w:rPr>
          <w:rFonts w:ascii="Century Gothic" w:hAnsi="Century Gothic"/>
        </w:rPr>
      </w:pPr>
      <w:r w:rsidRPr="005F11D3">
        <w:rPr>
          <w:rFonts w:ascii="Century Gothic" w:hAnsi="Century Gothic"/>
        </w:rPr>
        <w:t>Organismo di Vigilanza</w:t>
      </w:r>
    </w:p>
    <w:p w14:paraId="505BE416" w14:textId="77777777" w:rsidR="00B55DB4" w:rsidRPr="005F11D3" w:rsidRDefault="00B55DB4" w:rsidP="00DC303F">
      <w:pPr>
        <w:numPr>
          <w:ilvl w:val="0"/>
          <w:numId w:val="4"/>
        </w:numPr>
        <w:spacing w:line="360" w:lineRule="auto"/>
        <w:ind w:left="709"/>
        <w:jc w:val="both"/>
        <w:rPr>
          <w:rFonts w:ascii="Century Gothic" w:hAnsi="Century Gothic"/>
        </w:rPr>
      </w:pPr>
      <w:r w:rsidRPr="005F11D3">
        <w:rPr>
          <w:rFonts w:ascii="Century Gothic" w:hAnsi="Century Gothic"/>
        </w:rPr>
        <w:t>Flussi Informativi e Segnalazioni in favore dell’OdV</w:t>
      </w:r>
    </w:p>
    <w:p w14:paraId="629D3F8E" w14:textId="77777777" w:rsidR="00B55DB4" w:rsidRPr="005F11D3" w:rsidRDefault="00B55DB4" w:rsidP="00DC303F">
      <w:pPr>
        <w:numPr>
          <w:ilvl w:val="0"/>
          <w:numId w:val="4"/>
        </w:numPr>
        <w:spacing w:line="360" w:lineRule="auto"/>
        <w:ind w:left="709"/>
        <w:jc w:val="both"/>
        <w:rPr>
          <w:rFonts w:ascii="Century Gothic" w:hAnsi="Century Gothic"/>
        </w:rPr>
      </w:pPr>
      <w:r w:rsidRPr="005F11D3">
        <w:rPr>
          <w:rFonts w:ascii="Century Gothic" w:hAnsi="Century Gothic"/>
        </w:rPr>
        <w:t>Processo di Verifica dell’efficacia del Modello</w:t>
      </w:r>
    </w:p>
    <w:p w14:paraId="459C1C8D" w14:textId="77777777" w:rsidR="00B55DB4" w:rsidRPr="005F11D3" w:rsidRDefault="009E1238"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Processo di </w:t>
      </w:r>
      <w:r w:rsidR="00B55DB4" w:rsidRPr="005F11D3">
        <w:rPr>
          <w:rFonts w:ascii="Century Gothic" w:hAnsi="Century Gothic"/>
        </w:rPr>
        <w:t>Formazione e Informazione</w:t>
      </w:r>
    </w:p>
    <w:p w14:paraId="110031A1" w14:textId="77777777" w:rsidR="00B55DB4" w:rsidRPr="005F11D3" w:rsidRDefault="00B55DB4" w:rsidP="00DC303F">
      <w:pPr>
        <w:numPr>
          <w:ilvl w:val="0"/>
          <w:numId w:val="4"/>
        </w:numPr>
        <w:spacing w:line="360" w:lineRule="auto"/>
        <w:ind w:left="709"/>
        <w:jc w:val="both"/>
        <w:rPr>
          <w:rFonts w:ascii="Century Gothic" w:hAnsi="Century Gothic"/>
        </w:rPr>
      </w:pPr>
      <w:r w:rsidRPr="005F11D3">
        <w:rPr>
          <w:rFonts w:ascii="Century Gothic" w:hAnsi="Century Gothic"/>
        </w:rPr>
        <w:t>Struttura Organizzativa Formalizzata</w:t>
      </w:r>
    </w:p>
    <w:p w14:paraId="4F7CB040" w14:textId="77777777" w:rsidR="001A3B7D" w:rsidRDefault="00B55DB4" w:rsidP="00DC303F">
      <w:pPr>
        <w:numPr>
          <w:ilvl w:val="0"/>
          <w:numId w:val="4"/>
        </w:numPr>
        <w:spacing w:line="360" w:lineRule="auto"/>
        <w:ind w:left="709"/>
        <w:jc w:val="both"/>
        <w:rPr>
          <w:rFonts w:ascii="Century Gothic" w:hAnsi="Century Gothic"/>
        </w:rPr>
      </w:pPr>
      <w:r w:rsidRPr="005F11D3">
        <w:rPr>
          <w:rFonts w:ascii="Century Gothic" w:hAnsi="Century Gothic"/>
        </w:rPr>
        <w:t>Processo di Aggiornamento e Miglioramento del Modello</w:t>
      </w:r>
    </w:p>
    <w:p w14:paraId="7D825B04" w14:textId="77777777" w:rsidR="00455C74" w:rsidRDefault="00455C74" w:rsidP="00455C74">
      <w:pPr>
        <w:spacing w:line="360" w:lineRule="auto"/>
        <w:ind w:left="709"/>
        <w:jc w:val="both"/>
        <w:rPr>
          <w:rFonts w:ascii="Century Gothic" w:hAnsi="Century Gothic"/>
        </w:rPr>
      </w:pPr>
    </w:p>
    <w:p w14:paraId="7598FA5F" w14:textId="77777777" w:rsidR="00323392" w:rsidRPr="00166250" w:rsidRDefault="003A63EE" w:rsidP="00D51BF2">
      <w:pPr>
        <w:pStyle w:val="Titolo2"/>
        <w:numPr>
          <w:ilvl w:val="1"/>
          <w:numId w:val="1"/>
        </w:numPr>
        <w:tabs>
          <w:tab w:val="left" w:pos="567"/>
          <w:tab w:val="num" w:pos="718"/>
        </w:tabs>
        <w:spacing w:before="240" w:after="60"/>
        <w:ind w:left="567" w:hanging="567"/>
        <w:jc w:val="both"/>
        <w:rPr>
          <w:rFonts w:ascii="Century Gothic" w:hAnsi="Century Gothic"/>
        </w:rPr>
      </w:pPr>
      <w:bookmarkStart w:id="103" w:name="_Toc98348748"/>
      <w:bookmarkStart w:id="104" w:name="_Toc98774626"/>
      <w:bookmarkStart w:id="105" w:name="_Toc98335534"/>
      <w:bookmarkStart w:id="106" w:name="_Toc98335643"/>
      <w:bookmarkStart w:id="107" w:name="_Toc98335878"/>
      <w:bookmarkStart w:id="108" w:name="_Toc98348749"/>
      <w:bookmarkStart w:id="109" w:name="_Toc98774627"/>
      <w:bookmarkStart w:id="110" w:name="_Toc98335535"/>
      <w:bookmarkStart w:id="111" w:name="_Toc98335644"/>
      <w:bookmarkStart w:id="112" w:name="_Toc98335879"/>
      <w:bookmarkStart w:id="113" w:name="_Toc98348750"/>
      <w:bookmarkStart w:id="114" w:name="_Toc98774628"/>
      <w:bookmarkStart w:id="115" w:name="_Toc98335536"/>
      <w:bookmarkStart w:id="116" w:name="_Toc98335645"/>
      <w:bookmarkStart w:id="117" w:name="_Toc98335880"/>
      <w:bookmarkStart w:id="118" w:name="_Toc98348751"/>
      <w:bookmarkStart w:id="119" w:name="_Toc98774629"/>
      <w:bookmarkStart w:id="120" w:name="_Toc98335646"/>
      <w:bookmarkStart w:id="121" w:name="_Toc14612713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F21FB9">
        <w:rPr>
          <w:rFonts w:ascii="Century Gothic" w:hAnsi="Century Gothic"/>
          <w:sz w:val="20"/>
        </w:rPr>
        <w:t>I Destinatari</w:t>
      </w:r>
      <w:bookmarkEnd w:id="120"/>
      <w:bookmarkEnd w:id="121"/>
      <w:r w:rsidRPr="00F21FB9">
        <w:rPr>
          <w:rFonts w:ascii="Century Gothic" w:hAnsi="Century Gothic"/>
          <w:sz w:val="20"/>
        </w:rPr>
        <w:t xml:space="preserve"> </w:t>
      </w:r>
      <w:bookmarkStart w:id="122" w:name="_Toc98335647"/>
      <w:bookmarkStart w:id="123" w:name="_Toc98774631"/>
      <w:bookmarkEnd w:id="122"/>
      <w:bookmarkEnd w:id="123"/>
    </w:p>
    <w:p w14:paraId="08CA1709" w14:textId="77777777" w:rsidR="003A63EE" w:rsidRPr="005F11D3" w:rsidRDefault="003A63EE" w:rsidP="00F21FB9">
      <w:pPr>
        <w:spacing w:before="240" w:line="360" w:lineRule="auto"/>
        <w:jc w:val="both"/>
        <w:rPr>
          <w:rFonts w:ascii="Century Gothic" w:hAnsi="Century Gothic"/>
        </w:rPr>
      </w:pPr>
      <w:r w:rsidRPr="005F11D3">
        <w:rPr>
          <w:rFonts w:ascii="Century Gothic" w:hAnsi="Century Gothic"/>
        </w:rPr>
        <w:t xml:space="preserve">Sono Destinatari (Interni) del presente Modello di organizzazione, gestione e controllo ai sensi del D.Lgs. 231/2001 </w:t>
      </w:r>
      <w:r w:rsidR="003B6147" w:rsidRPr="005F11D3">
        <w:rPr>
          <w:rFonts w:ascii="Century Gothic" w:hAnsi="Century Gothic"/>
        </w:rPr>
        <w:t>dell’ente</w:t>
      </w:r>
      <w:r w:rsidRPr="005F11D3">
        <w:rPr>
          <w:rFonts w:ascii="Century Gothic" w:hAnsi="Century Gothic"/>
        </w:rPr>
        <w:t xml:space="preserve"> e si impegnano al rispetto del contenuto dello stesso:</w:t>
      </w:r>
    </w:p>
    <w:p w14:paraId="4BE265F2" w14:textId="0B68806A" w:rsidR="003A63EE" w:rsidRPr="003268D9" w:rsidRDefault="003A63EE"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gli amministratori e i dirigenti </w:t>
      </w:r>
      <w:r w:rsidR="003B6147" w:rsidRPr="005F11D3">
        <w:rPr>
          <w:rFonts w:ascii="Century Gothic" w:hAnsi="Century Gothic"/>
        </w:rPr>
        <w:t>dell’ente</w:t>
      </w:r>
      <w:r w:rsidRPr="005F11D3">
        <w:rPr>
          <w:rFonts w:ascii="Century Gothic" w:hAnsi="Century Gothic"/>
        </w:rPr>
        <w:t xml:space="preserve"> nonché coloro che rivestono o svolgono di fatto funzioni di rappresentanza, amministrazione, direzione o controllo (c.d. soggetti apicali)</w:t>
      </w:r>
      <w:r w:rsidR="002552A4" w:rsidRPr="002552A4">
        <w:rPr>
          <w:rFonts w:ascii="Century Gothic" w:hAnsi="Century Gothic"/>
        </w:rPr>
        <w:t xml:space="preserve"> </w:t>
      </w:r>
      <w:r w:rsidR="002552A4" w:rsidRPr="00D57389">
        <w:rPr>
          <w:rFonts w:ascii="Century Gothic" w:hAnsi="Century Gothic"/>
        </w:rPr>
        <w:t>compresi</w:t>
      </w:r>
      <w:r w:rsidR="00757305" w:rsidRPr="004A3823">
        <w:rPr>
          <w:rFonts w:ascii="Century Gothic" w:hAnsi="Century Gothic"/>
        </w:rPr>
        <w:t xml:space="preserve"> </w:t>
      </w:r>
      <w:r w:rsidR="00347821">
        <w:rPr>
          <w:rFonts w:ascii="Century Gothic" w:hAnsi="Century Gothic"/>
        </w:rPr>
        <w:t>il Collegio Sindacale</w:t>
      </w:r>
      <w:r w:rsidR="00BC55DC" w:rsidRPr="004A3823">
        <w:rPr>
          <w:rFonts w:ascii="Century Gothic" w:hAnsi="Century Gothic"/>
        </w:rPr>
        <w:t>,</w:t>
      </w:r>
      <w:r w:rsidR="002552A4" w:rsidRPr="00C56EE3">
        <w:rPr>
          <w:rFonts w:ascii="Century Gothic" w:hAnsi="Century Gothic"/>
        </w:rPr>
        <w:t xml:space="preserve"> </w:t>
      </w:r>
      <w:r w:rsidR="00BC55DC" w:rsidRPr="00C56EE3">
        <w:rPr>
          <w:rFonts w:ascii="Century Gothic" w:hAnsi="Century Gothic"/>
        </w:rPr>
        <w:t xml:space="preserve">i </w:t>
      </w:r>
      <w:r w:rsidR="00BC55DC" w:rsidRPr="00C345BC">
        <w:rPr>
          <w:rFonts w:ascii="Century Gothic" w:hAnsi="Century Gothic"/>
        </w:rPr>
        <w:t>R</w:t>
      </w:r>
      <w:r w:rsidR="00BC55DC" w:rsidRPr="00D153F6">
        <w:rPr>
          <w:rFonts w:ascii="Century Gothic" w:hAnsi="Century Gothic"/>
        </w:rPr>
        <w:t>evisor</w:t>
      </w:r>
      <w:r w:rsidR="00EE6854">
        <w:rPr>
          <w:rFonts w:ascii="Century Gothic" w:hAnsi="Century Gothic"/>
        </w:rPr>
        <w:t>i</w:t>
      </w:r>
      <w:r w:rsidR="00BC55DC" w:rsidRPr="00D153F6">
        <w:rPr>
          <w:rFonts w:ascii="Century Gothic" w:hAnsi="Century Gothic"/>
        </w:rPr>
        <w:t xml:space="preserve"> </w:t>
      </w:r>
      <w:r w:rsidR="00BC55DC" w:rsidRPr="00A901DA">
        <w:rPr>
          <w:rFonts w:ascii="Century Gothic" w:hAnsi="Century Gothic"/>
        </w:rPr>
        <w:t>L</w:t>
      </w:r>
      <w:r w:rsidR="00BC55DC" w:rsidRPr="005450B4">
        <w:rPr>
          <w:rFonts w:ascii="Century Gothic" w:hAnsi="Century Gothic"/>
        </w:rPr>
        <w:t>egal</w:t>
      </w:r>
      <w:r w:rsidR="00EE6854">
        <w:rPr>
          <w:rFonts w:ascii="Century Gothic" w:hAnsi="Century Gothic"/>
        </w:rPr>
        <w:t>i</w:t>
      </w:r>
      <w:r w:rsidR="00BD1B9B">
        <w:rPr>
          <w:rFonts w:ascii="Century Gothic" w:hAnsi="Century Gothic"/>
        </w:rPr>
        <w:t xml:space="preserve"> (o </w:t>
      </w:r>
      <w:r w:rsidR="002234A6">
        <w:rPr>
          <w:rFonts w:ascii="Century Gothic" w:hAnsi="Century Gothic"/>
        </w:rPr>
        <w:t>S</w:t>
      </w:r>
      <w:r w:rsidR="00BD1B9B">
        <w:rPr>
          <w:rFonts w:ascii="Century Gothic" w:hAnsi="Century Gothic"/>
        </w:rPr>
        <w:t xml:space="preserve">ocietà di </w:t>
      </w:r>
      <w:r w:rsidR="002234A6">
        <w:rPr>
          <w:rFonts w:ascii="Century Gothic" w:hAnsi="Century Gothic"/>
        </w:rPr>
        <w:t>R</w:t>
      </w:r>
      <w:r w:rsidR="00BD1B9B">
        <w:rPr>
          <w:rFonts w:ascii="Century Gothic" w:hAnsi="Century Gothic"/>
        </w:rPr>
        <w:t>evisione)</w:t>
      </w:r>
      <w:r w:rsidR="00BC55DC" w:rsidRPr="005450B4">
        <w:rPr>
          <w:rFonts w:ascii="Century Gothic" w:hAnsi="Century Gothic"/>
        </w:rPr>
        <w:t xml:space="preserve"> </w:t>
      </w:r>
      <w:r w:rsidR="002552A4" w:rsidRPr="00EA55F4">
        <w:rPr>
          <w:rFonts w:ascii="Century Gothic" w:hAnsi="Century Gothic"/>
        </w:rPr>
        <w:t>e l’Organismo di Vigilanza;</w:t>
      </w:r>
    </w:p>
    <w:p w14:paraId="476DDF2A" w14:textId="77777777" w:rsidR="003A63EE" w:rsidRPr="005F11D3" w:rsidRDefault="003A63EE"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i dipendenti </w:t>
      </w:r>
      <w:r w:rsidR="003B6147" w:rsidRPr="005F11D3">
        <w:rPr>
          <w:rFonts w:ascii="Century Gothic" w:hAnsi="Century Gothic"/>
        </w:rPr>
        <w:t>dell’ente</w:t>
      </w:r>
      <w:r w:rsidRPr="005F11D3">
        <w:rPr>
          <w:rFonts w:ascii="Century Gothic" w:hAnsi="Century Gothic"/>
        </w:rPr>
        <w:t xml:space="preserve"> sottoposti alla direzione o vigilanza di uno dei soggetti di cui sopra (cosiddetti soggetti interni sottoposti ad altrui direzione).</w:t>
      </w:r>
    </w:p>
    <w:p w14:paraId="5D171776" w14:textId="77777777" w:rsidR="003A63EE" w:rsidRPr="005F11D3" w:rsidRDefault="003A63EE" w:rsidP="00D01DA0">
      <w:pPr>
        <w:spacing w:line="360" w:lineRule="auto"/>
        <w:jc w:val="both"/>
        <w:rPr>
          <w:rFonts w:ascii="Century Gothic" w:hAnsi="Century Gothic"/>
        </w:rPr>
      </w:pPr>
    </w:p>
    <w:p w14:paraId="59EBF577" w14:textId="5B0A4CDA" w:rsidR="003A63EE" w:rsidRPr="005F11D3" w:rsidRDefault="00C27748" w:rsidP="00D01DA0">
      <w:pPr>
        <w:spacing w:line="360" w:lineRule="auto"/>
        <w:jc w:val="both"/>
        <w:rPr>
          <w:rFonts w:ascii="Century Gothic" w:hAnsi="Century Gothic"/>
        </w:rPr>
      </w:pPr>
      <w:r w:rsidRPr="005F11D3">
        <w:rPr>
          <w:rFonts w:ascii="Century Gothic" w:hAnsi="Century Gothic"/>
        </w:rPr>
        <w:t>Limitatamente allo svolgimento delle attività sensibili a cui essi eventualme</w:t>
      </w:r>
      <w:r w:rsidR="00BA0870">
        <w:rPr>
          <w:rFonts w:ascii="Century Gothic" w:hAnsi="Century Gothic"/>
        </w:rPr>
        <w:t xml:space="preserve">nte partecipano, </w:t>
      </w:r>
      <w:r w:rsidRPr="005F11D3">
        <w:rPr>
          <w:rFonts w:ascii="Century Gothic" w:hAnsi="Century Gothic"/>
        </w:rPr>
        <w:t>mediante</w:t>
      </w:r>
      <w:r w:rsidR="003A63EE" w:rsidRPr="005F11D3">
        <w:rPr>
          <w:rFonts w:ascii="Century Gothic" w:hAnsi="Century Gothic"/>
        </w:rPr>
        <w:t xml:space="preserve"> apposite clausole contrattuali</w:t>
      </w:r>
      <w:r w:rsidRPr="005F11D3">
        <w:rPr>
          <w:rFonts w:ascii="Century Gothic" w:hAnsi="Century Gothic"/>
        </w:rPr>
        <w:t xml:space="preserve"> e/o in forza </w:t>
      </w:r>
      <w:r w:rsidR="003B6147" w:rsidRPr="005F11D3">
        <w:rPr>
          <w:rFonts w:ascii="Century Gothic" w:hAnsi="Century Gothic"/>
        </w:rPr>
        <w:t xml:space="preserve">del </w:t>
      </w:r>
      <w:r w:rsidR="005F11D3" w:rsidRPr="005F11D3">
        <w:rPr>
          <w:rFonts w:ascii="Century Gothic" w:hAnsi="Century Gothic"/>
        </w:rPr>
        <w:t>Codice Etico</w:t>
      </w:r>
      <w:r w:rsidR="003A63EE" w:rsidRPr="005F11D3">
        <w:rPr>
          <w:rFonts w:ascii="Century Gothic" w:hAnsi="Century Gothic"/>
        </w:rPr>
        <w:t>, possono essere Destinatari di specifici obblighi, strumentali ad un’adeguata esecuzione delle attività di controllo interno previste nel presente Modello, i seguenti soggetti Esterni:</w:t>
      </w:r>
    </w:p>
    <w:p w14:paraId="4C34A9C6" w14:textId="06C91976" w:rsidR="00C92C17" w:rsidRPr="003C7D43" w:rsidRDefault="00C92C17" w:rsidP="00DC303F">
      <w:pPr>
        <w:numPr>
          <w:ilvl w:val="0"/>
          <w:numId w:val="4"/>
        </w:numPr>
        <w:spacing w:line="360" w:lineRule="auto"/>
        <w:jc w:val="both"/>
        <w:rPr>
          <w:rFonts w:ascii="Century Gothic" w:hAnsi="Century Gothic"/>
        </w:rPr>
      </w:pPr>
      <w:r w:rsidRPr="005F11D3">
        <w:rPr>
          <w:rFonts w:ascii="Century Gothic" w:hAnsi="Century Gothic"/>
        </w:rPr>
        <w:lastRenderedPageBreak/>
        <w:t xml:space="preserve">il management e lo staff </w:t>
      </w:r>
      <w:r w:rsidR="003B6147" w:rsidRPr="005F11D3">
        <w:rPr>
          <w:rFonts w:ascii="Century Gothic" w:hAnsi="Century Gothic"/>
        </w:rPr>
        <w:t xml:space="preserve">degli altri enti o </w:t>
      </w:r>
      <w:r w:rsidR="000D79BB">
        <w:rPr>
          <w:rFonts w:ascii="Century Gothic" w:hAnsi="Century Gothic"/>
        </w:rPr>
        <w:t xml:space="preserve">associazioni </w:t>
      </w:r>
      <w:r w:rsidR="003B6147" w:rsidRPr="005F11D3">
        <w:rPr>
          <w:rFonts w:ascii="Century Gothic" w:hAnsi="Century Gothic"/>
        </w:rPr>
        <w:t>riconducibili a</w:t>
      </w:r>
      <w:r w:rsidR="009E2C25">
        <w:rPr>
          <w:rFonts w:ascii="Century Gothic" w:hAnsi="Century Gothic"/>
        </w:rPr>
        <w:t>d</w:t>
      </w:r>
      <w:r w:rsidR="000D79BB">
        <w:rPr>
          <w:rFonts w:ascii="Century Gothic" w:hAnsi="Century Gothic"/>
        </w:rPr>
        <w:t xml:space="preserve"> </w:t>
      </w:r>
      <w:r w:rsidR="009E2C25">
        <w:rPr>
          <w:rFonts w:ascii="Century Gothic" w:hAnsi="Century Gothic"/>
        </w:rPr>
        <w:t xml:space="preserve">AES </w:t>
      </w:r>
      <w:r w:rsidR="003B6147" w:rsidRPr="003C7D43">
        <w:rPr>
          <w:rFonts w:ascii="Century Gothic" w:hAnsi="Century Gothic"/>
        </w:rPr>
        <w:t>che</w:t>
      </w:r>
      <w:r w:rsidRPr="003C7D43">
        <w:rPr>
          <w:rFonts w:ascii="Century Gothic" w:hAnsi="Century Gothic"/>
        </w:rPr>
        <w:t xml:space="preserve">, pur non organicamente inserito presso </w:t>
      </w:r>
      <w:r w:rsidR="00E768C2" w:rsidRPr="003C7D43">
        <w:rPr>
          <w:rFonts w:ascii="Century Gothic" w:hAnsi="Century Gothic"/>
        </w:rPr>
        <w:t>l’ente</w:t>
      </w:r>
      <w:r w:rsidRPr="003C7D43">
        <w:rPr>
          <w:rFonts w:ascii="Century Gothic" w:hAnsi="Century Gothic"/>
        </w:rPr>
        <w:t xml:space="preserve">, se e nella misura in cui partecipano ad una o più attività sensibili di quest’ultima per conto o nell’interesse </w:t>
      </w:r>
      <w:r w:rsidR="00E768C2" w:rsidRPr="003C7D43">
        <w:rPr>
          <w:rFonts w:ascii="Century Gothic" w:hAnsi="Century Gothic"/>
        </w:rPr>
        <w:t>dell’ente</w:t>
      </w:r>
      <w:r w:rsidR="008E5997" w:rsidRPr="003C7D43">
        <w:rPr>
          <w:rFonts w:ascii="Century Gothic" w:hAnsi="Century Gothic"/>
        </w:rPr>
        <w:t>;</w:t>
      </w:r>
    </w:p>
    <w:p w14:paraId="1B61FF14" w14:textId="77777777" w:rsidR="003A63EE" w:rsidRPr="005F11D3" w:rsidRDefault="003A63EE" w:rsidP="00DC303F">
      <w:pPr>
        <w:numPr>
          <w:ilvl w:val="0"/>
          <w:numId w:val="4"/>
        </w:numPr>
        <w:spacing w:line="360" w:lineRule="auto"/>
        <w:ind w:left="709"/>
        <w:jc w:val="both"/>
        <w:rPr>
          <w:rFonts w:ascii="Century Gothic" w:hAnsi="Century Gothic"/>
        </w:rPr>
      </w:pPr>
      <w:r w:rsidRPr="005F11D3">
        <w:rPr>
          <w:rFonts w:ascii="Century Gothic" w:hAnsi="Century Gothic"/>
        </w:rPr>
        <w:t>i collaboratori, i consulenti e in generale i soggetti che svolgono attività di lavoro autonomo nella misura in cui essi operino nell’ambito delle aree di attività sensibili per conto o nell’interesse dell</w:t>
      </w:r>
      <w:r w:rsidR="00E768C2" w:rsidRPr="005F11D3">
        <w:rPr>
          <w:rFonts w:ascii="Century Gothic" w:hAnsi="Century Gothic"/>
        </w:rPr>
        <w:t>’ente</w:t>
      </w:r>
      <w:r w:rsidRPr="005F11D3">
        <w:rPr>
          <w:rFonts w:ascii="Century Gothic" w:hAnsi="Century Gothic"/>
        </w:rPr>
        <w:t>;</w:t>
      </w:r>
    </w:p>
    <w:p w14:paraId="19835632" w14:textId="77777777" w:rsidR="003A63EE" w:rsidRPr="005F11D3" w:rsidRDefault="003A63EE" w:rsidP="00DC303F">
      <w:pPr>
        <w:numPr>
          <w:ilvl w:val="0"/>
          <w:numId w:val="4"/>
        </w:numPr>
        <w:spacing w:line="360" w:lineRule="auto"/>
        <w:ind w:left="709"/>
        <w:jc w:val="both"/>
        <w:rPr>
          <w:rFonts w:ascii="Century Gothic" w:hAnsi="Century Gothic"/>
        </w:rPr>
      </w:pPr>
      <w:r w:rsidRPr="005F11D3">
        <w:rPr>
          <w:rFonts w:ascii="Century Gothic" w:hAnsi="Century Gothic"/>
        </w:rPr>
        <w:t>i fornitori</w:t>
      </w:r>
      <w:r w:rsidR="00B22090" w:rsidRPr="005F11D3">
        <w:rPr>
          <w:rFonts w:ascii="Century Gothic" w:hAnsi="Century Gothic"/>
        </w:rPr>
        <w:t>, clienti</w:t>
      </w:r>
      <w:r w:rsidRPr="005F11D3">
        <w:rPr>
          <w:rFonts w:ascii="Century Gothic" w:hAnsi="Century Gothic"/>
        </w:rPr>
        <w:t xml:space="preserve"> e </w:t>
      </w:r>
      <w:r w:rsidR="00B22090" w:rsidRPr="005F11D3">
        <w:rPr>
          <w:rFonts w:ascii="Century Gothic" w:hAnsi="Century Gothic"/>
        </w:rPr>
        <w:t xml:space="preserve">altri soggetti terzi </w:t>
      </w:r>
      <w:r w:rsidRPr="005F11D3">
        <w:rPr>
          <w:rFonts w:ascii="Century Gothic" w:hAnsi="Century Gothic"/>
        </w:rPr>
        <w:t>che operano in maniera rilevante e/o continuativa nell’ambito delle aree di attività cosiddette sensibili per conto o nell’interesse dell</w:t>
      </w:r>
      <w:r w:rsidR="00E768C2" w:rsidRPr="005F11D3">
        <w:rPr>
          <w:rFonts w:ascii="Century Gothic" w:hAnsi="Century Gothic"/>
        </w:rPr>
        <w:t>’ente</w:t>
      </w:r>
      <w:r w:rsidRPr="005F11D3">
        <w:rPr>
          <w:rFonts w:ascii="Century Gothic" w:hAnsi="Century Gothic"/>
        </w:rPr>
        <w:t>.</w:t>
      </w:r>
    </w:p>
    <w:p w14:paraId="5E8E6AEB" w14:textId="77777777" w:rsidR="003A63EE" w:rsidRPr="005F11D3" w:rsidRDefault="003A63EE" w:rsidP="00D01DA0">
      <w:pPr>
        <w:spacing w:line="360" w:lineRule="auto"/>
        <w:jc w:val="both"/>
        <w:rPr>
          <w:rFonts w:ascii="Century Gothic" w:hAnsi="Century Gothic"/>
        </w:rPr>
      </w:pPr>
    </w:p>
    <w:p w14:paraId="18A8A066" w14:textId="77777777" w:rsidR="003A63EE" w:rsidRDefault="00CD115E" w:rsidP="00D01DA0">
      <w:pPr>
        <w:spacing w:line="360" w:lineRule="auto"/>
        <w:jc w:val="both"/>
        <w:rPr>
          <w:rFonts w:ascii="Century Gothic" w:hAnsi="Century Gothic"/>
        </w:rPr>
      </w:pPr>
      <w:r>
        <w:rPr>
          <w:rFonts w:ascii="Century Gothic" w:hAnsi="Century Gothic"/>
        </w:rPr>
        <w:t xml:space="preserve">È </w:t>
      </w:r>
      <w:r w:rsidR="003A63EE" w:rsidRPr="005F11D3">
        <w:rPr>
          <w:rFonts w:ascii="Century Gothic" w:hAnsi="Century Gothic"/>
        </w:rPr>
        <w:t>responsabilità dei Destinatari Interni informare i soggetti Esterni circa gli obblighi imposti dal presente Modello, esigerne il rispetto e adottare iniziative idonee in caso di mancato adempimento.</w:t>
      </w:r>
    </w:p>
    <w:p w14:paraId="181E3988" w14:textId="77777777" w:rsidR="003F2EE5" w:rsidRPr="005F11D3" w:rsidRDefault="003F2EE5" w:rsidP="00D01DA0">
      <w:pPr>
        <w:spacing w:line="360" w:lineRule="auto"/>
        <w:jc w:val="both"/>
        <w:rPr>
          <w:rFonts w:ascii="Century Gothic" w:hAnsi="Century Gothic"/>
        </w:rPr>
      </w:pPr>
    </w:p>
    <w:p w14:paraId="5A91CD07" w14:textId="77777777" w:rsidR="00323392" w:rsidRPr="00166250" w:rsidRDefault="007A62A1" w:rsidP="00D51BF2">
      <w:pPr>
        <w:pStyle w:val="Titolo2"/>
        <w:numPr>
          <w:ilvl w:val="1"/>
          <w:numId w:val="1"/>
        </w:numPr>
        <w:tabs>
          <w:tab w:val="left" w:pos="567"/>
          <w:tab w:val="num" w:pos="718"/>
        </w:tabs>
        <w:spacing w:before="240" w:after="60"/>
        <w:ind w:left="567" w:hanging="567"/>
        <w:jc w:val="both"/>
        <w:rPr>
          <w:rFonts w:ascii="Century Gothic" w:hAnsi="Century Gothic"/>
        </w:rPr>
      </w:pPr>
      <w:bookmarkStart w:id="124" w:name="_Toc98335539"/>
      <w:bookmarkStart w:id="125" w:name="_Toc98335648"/>
      <w:bookmarkStart w:id="126" w:name="_Toc98335883"/>
      <w:bookmarkStart w:id="127" w:name="_Toc98348754"/>
      <w:bookmarkStart w:id="128" w:name="_Toc98774632"/>
      <w:bookmarkStart w:id="129" w:name="_Toc61952407"/>
      <w:bookmarkStart w:id="130" w:name="_Toc61953189"/>
      <w:bookmarkStart w:id="131" w:name="_Toc61953563"/>
      <w:bookmarkStart w:id="132" w:name="_Toc61957094"/>
      <w:bookmarkStart w:id="133" w:name="_Toc63093651"/>
      <w:bookmarkStart w:id="134" w:name="_Toc70341048"/>
      <w:bookmarkStart w:id="135" w:name="_Toc98335198"/>
      <w:bookmarkStart w:id="136" w:name="_Toc98335310"/>
      <w:bookmarkStart w:id="137" w:name="_Toc98335540"/>
      <w:bookmarkStart w:id="138" w:name="_Toc98335649"/>
      <w:bookmarkStart w:id="139" w:name="_Toc98335884"/>
      <w:bookmarkStart w:id="140" w:name="_Toc98348755"/>
      <w:bookmarkStart w:id="141" w:name="_Toc98774633"/>
      <w:bookmarkStart w:id="142" w:name="_Toc338414755"/>
      <w:bookmarkStart w:id="143" w:name="_Toc338684996"/>
      <w:bookmarkStart w:id="144" w:name="_Toc338685049"/>
      <w:bookmarkStart w:id="145" w:name="_Toc338685081"/>
      <w:bookmarkStart w:id="146" w:name="_Toc338685112"/>
      <w:bookmarkStart w:id="147" w:name="_Toc338686846"/>
      <w:bookmarkStart w:id="148" w:name="_Toc338865486"/>
      <w:bookmarkStart w:id="149" w:name="_Toc381604481"/>
      <w:bookmarkStart w:id="150" w:name="_Ref353191942"/>
      <w:bookmarkStart w:id="151" w:name="_Toc98335650"/>
      <w:bookmarkStart w:id="152" w:name="_Toc14612713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F21FB9">
        <w:rPr>
          <w:rFonts w:ascii="Century Gothic" w:hAnsi="Century Gothic"/>
          <w:sz w:val="20"/>
        </w:rPr>
        <w:t>L</w:t>
      </w:r>
      <w:r w:rsidR="00D04FFD" w:rsidRPr="00F21FB9">
        <w:rPr>
          <w:rFonts w:ascii="Century Gothic" w:hAnsi="Century Gothic"/>
          <w:sz w:val="20"/>
        </w:rPr>
        <w:t>a</w:t>
      </w:r>
      <w:r w:rsidRPr="00F21FB9">
        <w:rPr>
          <w:rFonts w:ascii="Century Gothic" w:hAnsi="Century Gothic"/>
          <w:sz w:val="20"/>
        </w:rPr>
        <w:t xml:space="preserve"> Responsabilità Amministrativa degli Enti</w:t>
      </w:r>
      <w:bookmarkStart w:id="153" w:name="_Toc98335651"/>
      <w:bookmarkStart w:id="154" w:name="_Toc98774635"/>
      <w:bookmarkEnd w:id="150"/>
      <w:bookmarkEnd w:id="151"/>
      <w:bookmarkEnd w:id="153"/>
      <w:bookmarkEnd w:id="154"/>
      <w:bookmarkEnd w:id="152"/>
    </w:p>
    <w:p w14:paraId="26736F58" w14:textId="77777777" w:rsidR="007A62A1" w:rsidRPr="005F11D3" w:rsidRDefault="007A62A1" w:rsidP="00F21FB9">
      <w:pPr>
        <w:spacing w:before="240" w:line="360" w:lineRule="auto"/>
        <w:jc w:val="both"/>
        <w:rPr>
          <w:rFonts w:ascii="Century Gothic" w:hAnsi="Century Gothic"/>
        </w:rPr>
      </w:pPr>
      <w:r w:rsidRPr="005F11D3">
        <w:rPr>
          <w:rFonts w:ascii="Century Gothic" w:hAnsi="Century Gothic"/>
        </w:rPr>
        <w:t>Il D. Lgs. 8 giugno 2001, n. 231, che reca la “</w:t>
      </w:r>
      <w:r w:rsidRPr="00103A44">
        <w:rPr>
          <w:rFonts w:ascii="Century Gothic" w:hAnsi="Century Gothic"/>
        </w:rPr>
        <w:t>Disciplina della responsabilità amministrativa delle persone giuridiche, delle società e delle associazioni anche prive di personalità giuridica</w:t>
      </w:r>
      <w:r w:rsidRPr="005F11D3">
        <w:rPr>
          <w:rFonts w:ascii="Century Gothic" w:hAnsi="Century Gothic"/>
        </w:rPr>
        <w:t>” (di seguito anche il “D. Lgs. 231/2001”), entrato in vigore il 4 luglio 2001 in attuazione dell’art. 11 della Legge Delega 29 settembre 2000 n. 300, ha introdotto nell’ordinamento giuridico italiano, conformemente a quanto previsto in ambito comunitario, la responsabilità amministrativa degli enti, ove per “enti” si intendono le società commerciali, di capitali e di persone, e le associazioni, anche prive di personalità giuridica.</w:t>
      </w:r>
    </w:p>
    <w:p w14:paraId="358348BA" w14:textId="77777777" w:rsidR="007A62A1" w:rsidRPr="005F11D3" w:rsidRDefault="007A62A1" w:rsidP="00D01DA0">
      <w:pPr>
        <w:spacing w:line="360" w:lineRule="auto"/>
        <w:jc w:val="both"/>
        <w:rPr>
          <w:rFonts w:ascii="Century Gothic" w:hAnsi="Century Gothic"/>
        </w:rPr>
      </w:pPr>
      <w:r w:rsidRPr="005F11D3">
        <w:rPr>
          <w:rFonts w:ascii="Century Gothic" w:hAnsi="Century Gothic"/>
        </w:rPr>
        <w:t>Tale nuova forma di responsabilità, sebbene sia definita “amministrativa” dal legislatore, presenta i caratteri propri della responsabilità penale, essendo rimesso al giudice penale competente l’accertamento dei reati dai quali essa è fatta derivare, ed essendo estese all’ente le medesime garanzie del processo penale.</w:t>
      </w:r>
    </w:p>
    <w:p w14:paraId="0889E589" w14:textId="77777777" w:rsidR="007A62A1" w:rsidRPr="005F11D3" w:rsidRDefault="007A62A1" w:rsidP="00D01DA0">
      <w:pPr>
        <w:spacing w:line="360" w:lineRule="auto"/>
        <w:jc w:val="both"/>
        <w:rPr>
          <w:rFonts w:ascii="Century Gothic" w:hAnsi="Century Gothic"/>
        </w:rPr>
      </w:pPr>
      <w:r w:rsidRPr="005F11D3">
        <w:rPr>
          <w:rFonts w:ascii="Century Gothic" w:hAnsi="Century Gothic"/>
        </w:rPr>
        <w:t>La responsabilità amministrativa dell’ente deriva dal compimento di reati, espressamente indicati nel D. Lgs. 231/2001, commessi, nell’interesse o a vantaggio dell’ente, da persone fisiche che rivestano funzioni di rappresentanza, amministrazione o direzione dell’ente o di una sua unità organizzativa dotata di autonomia finanziaria e funzionale, o che ne esercitino, anche di fatto, la gestione e il controllo (i cosiddetti “soggetti apicali”), ovvero che siano sottoposte alla direzione o vigilanza di uno dei soggetti sopra indicati (i cosiddetti “sottoposti”).</w:t>
      </w:r>
    </w:p>
    <w:p w14:paraId="2D3763B4" w14:textId="77777777" w:rsidR="007A62A1" w:rsidRPr="005F11D3" w:rsidRDefault="007A62A1" w:rsidP="00D01DA0">
      <w:pPr>
        <w:spacing w:line="360" w:lineRule="auto"/>
        <w:jc w:val="both"/>
        <w:rPr>
          <w:rFonts w:ascii="Century Gothic" w:hAnsi="Century Gothic"/>
        </w:rPr>
      </w:pPr>
      <w:r w:rsidRPr="005F11D3">
        <w:rPr>
          <w:rFonts w:ascii="Century Gothic" w:hAnsi="Century Gothic"/>
        </w:rPr>
        <w:t>Oltre all’esistenza dei requisiti sopra descritti, il D.Lgs. 231/2001 richiede anche l’accertamento della colpevolezza dell’ente, al fine di poterne affermare la responsabilità. Tale requisito è riconducibile ad una “</w:t>
      </w:r>
      <w:r w:rsidRPr="00103A44">
        <w:rPr>
          <w:rFonts w:ascii="Century Gothic" w:hAnsi="Century Gothic"/>
        </w:rPr>
        <w:t>colpa di organizzazione</w:t>
      </w:r>
      <w:r w:rsidRPr="005F11D3">
        <w:rPr>
          <w:rFonts w:ascii="Century Gothic" w:hAnsi="Century Gothic"/>
        </w:rPr>
        <w:t>”, da intendersi quale mancata adozione, da parte dell’ente, di misure preventive adeguate a prevenire la commissione dei reati di cui al successivo paragrafo, da parte dei soggetti espressamente individuati dal decreto.</w:t>
      </w:r>
    </w:p>
    <w:p w14:paraId="40F8CD4D" w14:textId="77777777" w:rsidR="007A62A1" w:rsidRDefault="007A62A1" w:rsidP="00D01DA0">
      <w:pPr>
        <w:spacing w:line="360" w:lineRule="auto"/>
        <w:jc w:val="both"/>
        <w:rPr>
          <w:rFonts w:ascii="Century Gothic" w:hAnsi="Century Gothic"/>
        </w:rPr>
      </w:pPr>
      <w:r w:rsidRPr="005F11D3">
        <w:rPr>
          <w:rFonts w:ascii="Century Gothic" w:hAnsi="Century Gothic"/>
        </w:rPr>
        <w:lastRenderedPageBreak/>
        <w:t>Laddove l’</w:t>
      </w:r>
      <w:r w:rsidR="00F21DCB">
        <w:rPr>
          <w:rFonts w:ascii="Century Gothic" w:hAnsi="Century Gothic"/>
        </w:rPr>
        <w:t>E</w:t>
      </w:r>
      <w:r w:rsidRPr="005F11D3">
        <w:rPr>
          <w:rFonts w:ascii="Century Gothic" w:hAnsi="Century Gothic"/>
        </w:rPr>
        <w:t>nte sia in grado di dimostrare di aver adottato ed efficacemente attuato un’organizzazione idonea ad evitare la commissione di tali reati, attraverso l’adozione del modello di organizzazione, gesti</w:t>
      </w:r>
      <w:r w:rsidR="00C87E43">
        <w:rPr>
          <w:rFonts w:ascii="Century Gothic" w:hAnsi="Century Gothic"/>
        </w:rPr>
        <w:t>one e controllo previsto dal D.</w:t>
      </w:r>
      <w:r w:rsidRPr="005F11D3">
        <w:rPr>
          <w:rFonts w:ascii="Century Gothic" w:hAnsi="Century Gothic"/>
        </w:rPr>
        <w:t>Lgs. 231/2001, questi non risponderà a titolo di responsabilità amministrativa.</w:t>
      </w:r>
    </w:p>
    <w:p w14:paraId="23E8E5CE" w14:textId="77777777" w:rsidR="009C51FA" w:rsidRDefault="009C51FA" w:rsidP="00D01DA0">
      <w:pPr>
        <w:spacing w:line="360" w:lineRule="auto"/>
        <w:jc w:val="both"/>
        <w:rPr>
          <w:rFonts w:ascii="Century Gothic" w:hAnsi="Century Gothic"/>
        </w:rPr>
      </w:pPr>
    </w:p>
    <w:p w14:paraId="38C4D9B7" w14:textId="77777777" w:rsidR="00323392" w:rsidRPr="00166250" w:rsidRDefault="00944E60" w:rsidP="00D51BF2">
      <w:pPr>
        <w:pStyle w:val="Titolo2"/>
        <w:numPr>
          <w:ilvl w:val="1"/>
          <w:numId w:val="1"/>
        </w:numPr>
        <w:tabs>
          <w:tab w:val="left" w:pos="567"/>
          <w:tab w:val="num" w:pos="718"/>
        </w:tabs>
        <w:spacing w:before="240" w:after="60"/>
        <w:ind w:left="567" w:hanging="567"/>
        <w:jc w:val="both"/>
        <w:rPr>
          <w:rFonts w:ascii="Century Gothic" w:hAnsi="Century Gothic"/>
        </w:rPr>
      </w:pPr>
      <w:bookmarkStart w:id="155" w:name="_Toc98335543"/>
      <w:bookmarkStart w:id="156" w:name="_Toc98335652"/>
      <w:bookmarkStart w:id="157" w:name="_Toc98335887"/>
      <w:bookmarkStart w:id="158" w:name="_Toc98348758"/>
      <w:bookmarkStart w:id="159" w:name="_Toc98774636"/>
      <w:bookmarkStart w:id="160" w:name="_Toc98335544"/>
      <w:bookmarkStart w:id="161" w:name="_Toc98335653"/>
      <w:bookmarkStart w:id="162" w:name="_Toc98335888"/>
      <w:bookmarkStart w:id="163" w:name="_Toc98348759"/>
      <w:bookmarkStart w:id="164" w:name="_Toc98774637"/>
      <w:bookmarkStart w:id="165" w:name="_Toc98335545"/>
      <w:bookmarkStart w:id="166" w:name="_Toc98335654"/>
      <w:bookmarkStart w:id="167" w:name="_Toc98335889"/>
      <w:bookmarkStart w:id="168" w:name="_Toc98348760"/>
      <w:bookmarkStart w:id="169" w:name="_Toc98774638"/>
      <w:bookmarkStart w:id="170" w:name="_Toc98335546"/>
      <w:bookmarkStart w:id="171" w:name="_Toc98335655"/>
      <w:bookmarkStart w:id="172" w:name="_Toc98335890"/>
      <w:bookmarkStart w:id="173" w:name="_Toc98348761"/>
      <w:bookmarkStart w:id="174" w:name="_Toc98774639"/>
      <w:bookmarkStart w:id="175" w:name="_Toc98335656"/>
      <w:bookmarkStart w:id="176" w:name="_Toc14612713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r w:rsidRPr="00F21FB9">
        <w:rPr>
          <w:rFonts w:ascii="Century Gothic" w:hAnsi="Century Gothic"/>
          <w:sz w:val="20"/>
        </w:rPr>
        <w:t>I Reati previsti dal Decreto</w:t>
      </w:r>
      <w:bookmarkStart w:id="177" w:name="_Toc98335657"/>
      <w:bookmarkStart w:id="178" w:name="_Toc98774641"/>
      <w:bookmarkEnd w:id="175"/>
      <w:bookmarkEnd w:id="177"/>
      <w:bookmarkEnd w:id="178"/>
      <w:bookmarkEnd w:id="176"/>
    </w:p>
    <w:p w14:paraId="72E11F10" w14:textId="77777777" w:rsidR="002409B6" w:rsidRPr="005F11D3" w:rsidRDefault="002409B6" w:rsidP="00F21FB9">
      <w:pPr>
        <w:spacing w:before="240" w:line="360" w:lineRule="auto"/>
        <w:jc w:val="both"/>
        <w:rPr>
          <w:rFonts w:ascii="Century Gothic" w:hAnsi="Century Gothic"/>
        </w:rPr>
      </w:pPr>
      <w:r w:rsidRPr="005F11D3">
        <w:rPr>
          <w:rFonts w:ascii="Century Gothic" w:hAnsi="Century Gothic"/>
        </w:rPr>
        <w:t>I reati, dal cui compimento è fatta derivare la responsabilità amministrativa dell’</w:t>
      </w:r>
      <w:r w:rsidR="00F21DCB">
        <w:rPr>
          <w:rFonts w:ascii="Century Gothic" w:hAnsi="Century Gothic"/>
        </w:rPr>
        <w:t>E</w:t>
      </w:r>
      <w:r w:rsidRPr="005F11D3">
        <w:rPr>
          <w:rFonts w:ascii="Century Gothic" w:hAnsi="Century Gothic"/>
        </w:rPr>
        <w:t>nte, sono quelli espressamente e tassativamente richiamati dal D.Lgs. 231/2001 e successive modifiche ed integrazioni.</w:t>
      </w:r>
    </w:p>
    <w:p w14:paraId="4171A3FF" w14:textId="77777777" w:rsidR="002409B6" w:rsidRPr="005F11D3" w:rsidRDefault="002409B6" w:rsidP="00D01DA0">
      <w:pPr>
        <w:spacing w:line="360" w:lineRule="auto"/>
        <w:jc w:val="both"/>
        <w:rPr>
          <w:rFonts w:ascii="Century Gothic" w:hAnsi="Century Gothic"/>
        </w:rPr>
      </w:pPr>
      <w:r w:rsidRPr="005F11D3">
        <w:rPr>
          <w:rFonts w:ascii="Century Gothic" w:hAnsi="Century Gothic"/>
        </w:rPr>
        <w:t>Si elencano qui di seguito i reati attualmente previsti dal D.Lgs. 231/2001 e da leggi speciali ad integrazione dello stesso, precisando tuttavia che si tratta di un elenco soggetto a modifiche nel tempo:</w:t>
      </w:r>
    </w:p>
    <w:p w14:paraId="3FAD38CA"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di truffa in danno alla Pubblica Amministrazione (articolo 24 del Decreto);</w:t>
      </w:r>
    </w:p>
    <w:p w14:paraId="73687E56"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delitti informatici e trattamento illecito di dati (articolo 24-</w:t>
      </w:r>
      <w:r w:rsidRPr="00103A44">
        <w:rPr>
          <w:rFonts w:ascii="Century Gothic" w:hAnsi="Century Gothic"/>
          <w:i/>
        </w:rPr>
        <w:t>bis</w:t>
      </w:r>
      <w:r w:rsidRPr="005F11D3">
        <w:rPr>
          <w:rFonts w:ascii="Century Gothic" w:hAnsi="Century Gothic"/>
        </w:rPr>
        <w:t xml:space="preserve"> del Decreto introdotto dalla Legge 18 marzo 2008 n. 48);</w:t>
      </w:r>
    </w:p>
    <w:p w14:paraId="0AC3AB19"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di criminalità organizzata (articolo 24-</w:t>
      </w:r>
      <w:r w:rsidRPr="00103A44">
        <w:rPr>
          <w:rFonts w:ascii="Century Gothic" w:hAnsi="Century Gothic"/>
          <w:i/>
        </w:rPr>
        <w:t>ter</w:t>
      </w:r>
      <w:r w:rsidRPr="005F11D3">
        <w:rPr>
          <w:rFonts w:ascii="Century Gothic" w:hAnsi="Century Gothic"/>
        </w:rPr>
        <w:t xml:space="preserve">  del Decreto, introdotto dalla Legge 15 luglio 2009, n. 94, art. 2, co. 29, e indirettamente modificato per effetto delle modifiche all’articolo 416-</w:t>
      </w:r>
      <w:r w:rsidRPr="00103A44">
        <w:rPr>
          <w:rFonts w:ascii="Century Gothic" w:hAnsi="Century Gothic"/>
          <w:i/>
        </w:rPr>
        <w:t>ter</w:t>
      </w:r>
      <w:r w:rsidRPr="005F11D3">
        <w:rPr>
          <w:rFonts w:ascii="Century Gothic" w:hAnsi="Century Gothic"/>
        </w:rPr>
        <w:t xml:space="preserve"> operate dalla L. 62/2014);</w:t>
      </w:r>
    </w:p>
    <w:p w14:paraId="0F878952"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di concussione e corruzione (articolo 25 del Decreto così come integrato da ultimo dalla Legge n. 190 del 6 novembre 2012);</w:t>
      </w:r>
    </w:p>
    <w:p w14:paraId="5DABBAD8"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di falsità in monete, in carte di pubblico credito e in valori di bollo (articolo 25-</w:t>
      </w:r>
      <w:r w:rsidRPr="00103A44">
        <w:rPr>
          <w:rFonts w:ascii="Century Gothic" w:hAnsi="Century Gothic"/>
          <w:i/>
        </w:rPr>
        <w:t>bis</w:t>
      </w:r>
      <w:r w:rsidRPr="005F11D3">
        <w:rPr>
          <w:rFonts w:ascii="Century Gothic" w:hAnsi="Century Gothic"/>
        </w:rPr>
        <w:t xml:space="preserve"> del Decreto, introdotto dal decreto Legge 25 settembre 2001 n. 350);</w:t>
      </w:r>
    </w:p>
    <w:p w14:paraId="202BE92E"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contro l'industria e il commercio (articolo 25-</w:t>
      </w:r>
      <w:r w:rsidRPr="00103A44">
        <w:rPr>
          <w:rFonts w:ascii="Century Gothic" w:hAnsi="Century Gothic"/>
          <w:i/>
        </w:rPr>
        <w:t>bis</w:t>
      </w:r>
      <w:r w:rsidRPr="005F11D3">
        <w:rPr>
          <w:rFonts w:ascii="Century Gothic" w:hAnsi="Century Gothic"/>
        </w:rPr>
        <w:t xml:space="preserve">-1 del Decreto, introdotto dalla Legge 23 </w:t>
      </w:r>
      <w:proofErr w:type="gramStart"/>
      <w:r w:rsidRPr="005F11D3">
        <w:rPr>
          <w:rFonts w:ascii="Century Gothic" w:hAnsi="Century Gothic"/>
        </w:rPr>
        <w:t>Luglio</w:t>
      </w:r>
      <w:proofErr w:type="gramEnd"/>
      <w:r w:rsidRPr="005F11D3">
        <w:rPr>
          <w:rFonts w:ascii="Century Gothic" w:hAnsi="Century Gothic"/>
        </w:rPr>
        <w:t xml:space="preserve"> 2009, n.99, art.15); </w:t>
      </w:r>
    </w:p>
    <w:p w14:paraId="321817A6" w14:textId="77777777" w:rsidR="006D775E" w:rsidRPr="005F11D3" w:rsidRDefault="006D775E" w:rsidP="00DC303F">
      <w:pPr>
        <w:numPr>
          <w:ilvl w:val="0"/>
          <w:numId w:val="4"/>
        </w:numPr>
        <w:spacing w:line="360" w:lineRule="auto"/>
        <w:ind w:left="709"/>
        <w:jc w:val="both"/>
        <w:rPr>
          <w:rFonts w:ascii="Century Gothic" w:hAnsi="Century Gothic"/>
        </w:rPr>
      </w:pPr>
      <w:r w:rsidRPr="005F11D3">
        <w:rPr>
          <w:rFonts w:ascii="Century Gothic" w:hAnsi="Century Gothic"/>
        </w:rPr>
        <w:t>reati societari (articolo 25-</w:t>
      </w:r>
      <w:r w:rsidRPr="00103A44">
        <w:rPr>
          <w:rFonts w:ascii="Century Gothic" w:hAnsi="Century Gothic"/>
          <w:i/>
        </w:rPr>
        <w:t>ter</w:t>
      </w:r>
      <w:r w:rsidRPr="005F11D3">
        <w:rPr>
          <w:rFonts w:ascii="Century Gothic" w:hAnsi="Century Gothic"/>
        </w:rPr>
        <w:t xml:space="preserve"> del Decreto, introdotto dal decreto Legislativo 11 aprile 2002 n. 61 e come da ultimo modificato con </w:t>
      </w:r>
      <w:r w:rsidRPr="00E50864">
        <w:rPr>
          <w:rFonts w:ascii="Century Gothic" w:hAnsi="Century Gothic"/>
        </w:rPr>
        <w:t>D.</w:t>
      </w:r>
      <w:r>
        <w:rPr>
          <w:rFonts w:ascii="Century Gothic" w:hAnsi="Century Gothic"/>
        </w:rPr>
        <w:t>L</w:t>
      </w:r>
      <w:r w:rsidRPr="00E50864">
        <w:rPr>
          <w:rFonts w:ascii="Century Gothic" w:hAnsi="Century Gothic"/>
        </w:rPr>
        <w:t>gs. 2 marzo 2023, n. 19</w:t>
      </w:r>
      <w:r w:rsidRPr="005F11D3">
        <w:rPr>
          <w:rFonts w:ascii="Century Gothic" w:hAnsi="Century Gothic"/>
        </w:rPr>
        <w:t>);</w:t>
      </w:r>
    </w:p>
    <w:p w14:paraId="61D622DA"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reati con finalità di terrorismo o di eversione dell’ordine democratico previsti dal </w:t>
      </w:r>
      <w:proofErr w:type="gramStart"/>
      <w:r w:rsidRPr="005F11D3">
        <w:rPr>
          <w:rFonts w:ascii="Century Gothic" w:hAnsi="Century Gothic"/>
        </w:rPr>
        <w:t>codice penale</w:t>
      </w:r>
      <w:proofErr w:type="gramEnd"/>
      <w:r w:rsidRPr="005F11D3">
        <w:rPr>
          <w:rFonts w:ascii="Century Gothic" w:hAnsi="Century Gothic"/>
        </w:rPr>
        <w:t xml:space="preserve"> e dalle leggi speciali e delitti posti in essere in violazione di quanto previsto dall’articolo 2 della Convenzione Internazionale per la repressione del finanziamento del terrorismo stipulata a New York il 9.12.1999 (articolo 25-</w:t>
      </w:r>
      <w:r w:rsidRPr="00103A44">
        <w:rPr>
          <w:rFonts w:ascii="Century Gothic" w:hAnsi="Century Gothic"/>
          <w:i/>
        </w:rPr>
        <w:t>quater</w:t>
      </w:r>
      <w:r w:rsidRPr="005F11D3">
        <w:rPr>
          <w:rFonts w:ascii="Century Gothic" w:hAnsi="Century Gothic"/>
        </w:rPr>
        <w:t xml:space="preserve"> del Decreto, introdotto dalla legge 14 gennaio 2003 n. 7); </w:t>
      </w:r>
    </w:p>
    <w:p w14:paraId="6F03FAAE"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di mutilazione degli organi genitali femminili (articolo 25-</w:t>
      </w:r>
      <w:r w:rsidRPr="00103A44">
        <w:rPr>
          <w:rFonts w:ascii="Century Gothic" w:hAnsi="Century Gothic"/>
          <w:i/>
        </w:rPr>
        <w:t>quater</w:t>
      </w:r>
      <w:r w:rsidRPr="005F11D3">
        <w:rPr>
          <w:rFonts w:ascii="Century Gothic" w:hAnsi="Century Gothic"/>
        </w:rPr>
        <w:t>.1 del Decreto, introdotto dalla legge del 9 gennaio 2006 n. 7);</w:t>
      </w:r>
    </w:p>
    <w:p w14:paraId="06B4DE39" w14:textId="77777777" w:rsidR="0053504C" w:rsidRPr="005F11D3" w:rsidRDefault="0053504C" w:rsidP="00DC303F">
      <w:pPr>
        <w:numPr>
          <w:ilvl w:val="0"/>
          <w:numId w:val="4"/>
        </w:numPr>
        <w:spacing w:line="360" w:lineRule="auto"/>
        <w:ind w:left="709" w:hanging="281"/>
        <w:jc w:val="both"/>
        <w:rPr>
          <w:rFonts w:ascii="Century Gothic" w:hAnsi="Century Gothic"/>
        </w:rPr>
      </w:pPr>
      <w:r w:rsidRPr="005F11D3">
        <w:rPr>
          <w:rFonts w:ascii="Century Gothic" w:hAnsi="Century Gothic"/>
        </w:rPr>
        <w:t>reati contro la personalità individuale (articolo 25-</w:t>
      </w:r>
      <w:r w:rsidRPr="00103A44">
        <w:rPr>
          <w:rFonts w:ascii="Century Gothic" w:hAnsi="Century Gothic"/>
          <w:i/>
        </w:rPr>
        <w:t>quinquies</w:t>
      </w:r>
      <w:r w:rsidRPr="005F11D3">
        <w:rPr>
          <w:rFonts w:ascii="Century Gothic" w:hAnsi="Century Gothic"/>
        </w:rPr>
        <w:t xml:space="preserve"> del Decreto, introdotto dalla legge 11 agosto 2003 n. 228</w:t>
      </w:r>
      <w:r w:rsidR="006637C6" w:rsidRPr="005F11D3">
        <w:rPr>
          <w:rFonts w:ascii="Century Gothic" w:hAnsi="Century Gothic"/>
        </w:rPr>
        <w:t xml:space="preserve">, così come modificato dall'art. 10, comma 1, lett. b), legge 6 </w:t>
      </w:r>
      <w:r w:rsidR="006637C6" w:rsidRPr="005F11D3">
        <w:rPr>
          <w:rFonts w:ascii="Century Gothic" w:hAnsi="Century Gothic"/>
        </w:rPr>
        <w:lastRenderedPageBreak/>
        <w:t xml:space="preserve">febbraio 2006, n. 38 e, successivamente, dall'art. 3, comma 1, D.Lgs. 4 marzo 2014, n. 39 </w:t>
      </w:r>
      <w:proofErr w:type="gramStart"/>
      <w:r w:rsidR="006637C6" w:rsidRPr="005F11D3">
        <w:rPr>
          <w:rFonts w:ascii="Century Gothic" w:hAnsi="Century Gothic"/>
        </w:rPr>
        <w:t>ed</w:t>
      </w:r>
      <w:proofErr w:type="gramEnd"/>
      <w:r w:rsidR="006637C6" w:rsidRPr="005F11D3">
        <w:rPr>
          <w:rFonts w:ascii="Century Gothic" w:hAnsi="Century Gothic"/>
        </w:rPr>
        <w:t>, infine, dall’art. 6, comma 1, legge 29 ottobre 2016, n. 199</w:t>
      </w:r>
      <w:r w:rsidRPr="005F11D3">
        <w:rPr>
          <w:rFonts w:ascii="Century Gothic" w:hAnsi="Century Gothic"/>
        </w:rPr>
        <w:t xml:space="preserve">); </w:t>
      </w:r>
    </w:p>
    <w:p w14:paraId="63BDF1AB"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di abuso di mercato (articolo 25-</w:t>
      </w:r>
      <w:r w:rsidRPr="00103A44">
        <w:rPr>
          <w:rFonts w:ascii="Century Gothic" w:hAnsi="Century Gothic"/>
          <w:i/>
        </w:rPr>
        <w:t>sexies</w:t>
      </w:r>
      <w:r w:rsidRPr="005F11D3">
        <w:rPr>
          <w:rFonts w:ascii="Century Gothic" w:hAnsi="Century Gothic"/>
        </w:rPr>
        <w:t xml:space="preserve"> del Decreto e art. 187-</w:t>
      </w:r>
      <w:r w:rsidRPr="00103A44">
        <w:rPr>
          <w:rFonts w:ascii="Century Gothic" w:hAnsi="Century Gothic"/>
          <w:i/>
        </w:rPr>
        <w:t>quinquies</w:t>
      </w:r>
      <w:r w:rsidRPr="005F11D3">
        <w:rPr>
          <w:rFonts w:ascii="Century Gothic" w:hAnsi="Century Gothic"/>
        </w:rPr>
        <w:t xml:space="preserve"> TUF, introdotti dalla legge 18 aprile 2005 n. 62); </w:t>
      </w:r>
    </w:p>
    <w:p w14:paraId="08ED1979"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di omicidio colposo e lesioni colpose gravi o gravissime commessi con violazione delle norme antinfortunistiche e sulla tutela dell’igiene e della salute sul lavoro (articolo 25-</w:t>
      </w:r>
      <w:r w:rsidRPr="00103A44">
        <w:rPr>
          <w:rFonts w:ascii="Century Gothic" w:hAnsi="Century Gothic"/>
          <w:i/>
        </w:rPr>
        <w:t>septies</w:t>
      </w:r>
      <w:r w:rsidRPr="005F11D3">
        <w:rPr>
          <w:rFonts w:ascii="Century Gothic" w:hAnsi="Century Gothic"/>
        </w:rPr>
        <w:t xml:space="preserve"> del Decreto, introdotto dalla legge 3 agosto 2007 n. 123); </w:t>
      </w:r>
    </w:p>
    <w:p w14:paraId="0AF6DD19"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di ricettazione, riciclaggio e impiego di denaro, beni o utilità di provenienza illecita</w:t>
      </w:r>
      <w:r w:rsidR="008A18C1">
        <w:rPr>
          <w:rFonts w:ascii="Century Gothic" w:hAnsi="Century Gothic"/>
        </w:rPr>
        <w:t>, nonché autoriciclaggio</w:t>
      </w:r>
      <w:r w:rsidRPr="005F11D3">
        <w:rPr>
          <w:rFonts w:ascii="Century Gothic" w:hAnsi="Century Gothic"/>
        </w:rPr>
        <w:t xml:space="preserve"> (articolo 25-</w:t>
      </w:r>
      <w:r w:rsidRPr="00103A44">
        <w:rPr>
          <w:rFonts w:ascii="Century Gothic" w:hAnsi="Century Gothic"/>
          <w:i/>
        </w:rPr>
        <w:t>octies</w:t>
      </w:r>
      <w:r w:rsidRPr="005F11D3">
        <w:rPr>
          <w:rFonts w:ascii="Century Gothic" w:hAnsi="Century Gothic"/>
        </w:rPr>
        <w:t xml:space="preserve"> del Decreto, introdotto dal decreto Legislativo 21 novembre 2007 n. 231, come da ultimo modificato per effetto della L</w:t>
      </w:r>
      <w:r w:rsidR="004C3341" w:rsidRPr="005F11D3">
        <w:rPr>
          <w:rFonts w:ascii="Century Gothic" w:hAnsi="Century Gothic"/>
        </w:rPr>
        <w:t>egge</w:t>
      </w:r>
      <w:r w:rsidRPr="005F11D3">
        <w:rPr>
          <w:rFonts w:ascii="Century Gothic" w:hAnsi="Century Gothic"/>
        </w:rPr>
        <w:t xml:space="preserve"> 186/2014); </w:t>
      </w:r>
    </w:p>
    <w:p w14:paraId="3B8CCD04" w14:textId="00F99D73"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in materia di violazione del diritto d'autore (articolo 25-</w:t>
      </w:r>
      <w:r w:rsidRPr="00103A44">
        <w:rPr>
          <w:rFonts w:ascii="Century Gothic" w:hAnsi="Century Gothic"/>
          <w:i/>
        </w:rPr>
        <w:t>novies</w:t>
      </w:r>
      <w:r w:rsidRPr="005F11D3">
        <w:rPr>
          <w:rFonts w:ascii="Century Gothic" w:hAnsi="Century Gothic"/>
        </w:rPr>
        <w:t xml:space="preserve"> del Decreto, introdotto dalla Legge 23 luglio 2009 n. 99, art. 15 e dalla Legge 3 agosto 2009 n. 116, art. 4);</w:t>
      </w:r>
    </w:p>
    <w:p w14:paraId="23A1F07D" w14:textId="77777777" w:rsidR="0053504C"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delitti di induzione a non rendere dichiarazioni o a rendere dichiarazioni mendaci all'autorità giudiziaria (articolo 25-</w:t>
      </w:r>
      <w:r w:rsidRPr="00103A44">
        <w:rPr>
          <w:rFonts w:ascii="Century Gothic" w:hAnsi="Century Gothic"/>
          <w:i/>
        </w:rPr>
        <w:t>decies</w:t>
      </w:r>
      <w:r w:rsidRPr="005F11D3">
        <w:rPr>
          <w:rFonts w:ascii="Century Gothic" w:hAnsi="Century Gothic"/>
        </w:rPr>
        <w:t xml:space="preserve"> del Decreto, introdotto dalla Legge 3 agosto 2009 n. 116, art. 4);</w:t>
      </w:r>
    </w:p>
    <w:p w14:paraId="1693C3AE" w14:textId="77777777" w:rsidR="0029125D"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reati ambientali (articolo 25-</w:t>
      </w:r>
      <w:r w:rsidRPr="00103A44">
        <w:rPr>
          <w:rFonts w:ascii="Century Gothic" w:hAnsi="Century Gothic"/>
          <w:i/>
        </w:rPr>
        <w:t>undecies</w:t>
      </w:r>
      <w:r w:rsidRPr="005F11D3">
        <w:rPr>
          <w:rFonts w:ascii="Century Gothic" w:hAnsi="Century Gothic"/>
        </w:rPr>
        <w:t xml:space="preserve"> del Decreto introdotto dal D.Lgs. 7 luglio 2011, n. 121, incluse le modifiche e integrazioni introdotte per effetto della L. 68/2015);</w:t>
      </w:r>
    </w:p>
    <w:p w14:paraId="3DC69CA3" w14:textId="77777777" w:rsidR="0029125D" w:rsidRPr="005F11D3" w:rsidRDefault="0053504C" w:rsidP="00DC303F">
      <w:pPr>
        <w:numPr>
          <w:ilvl w:val="0"/>
          <w:numId w:val="4"/>
        </w:numPr>
        <w:spacing w:line="360" w:lineRule="auto"/>
        <w:ind w:left="709"/>
        <w:jc w:val="both"/>
        <w:rPr>
          <w:rFonts w:ascii="Century Gothic" w:hAnsi="Century Gothic"/>
        </w:rPr>
      </w:pPr>
      <w:r w:rsidRPr="005F11D3">
        <w:rPr>
          <w:rFonts w:ascii="Century Gothic" w:hAnsi="Century Gothic"/>
        </w:rPr>
        <w:t>reato di impiego di cittadini di paesi terzi il cui soggiorno è irregolare (articolo 25-</w:t>
      </w:r>
      <w:r w:rsidRPr="00103A44">
        <w:rPr>
          <w:rFonts w:ascii="Century Gothic" w:hAnsi="Century Gothic"/>
          <w:i/>
        </w:rPr>
        <w:t>duodecies</w:t>
      </w:r>
      <w:r w:rsidRPr="005F11D3">
        <w:rPr>
          <w:rFonts w:ascii="Century Gothic" w:hAnsi="Century Gothic"/>
        </w:rPr>
        <w:t xml:space="preserve"> introdotto dal </w:t>
      </w:r>
      <w:r w:rsidR="00964262" w:rsidRPr="005F11D3">
        <w:rPr>
          <w:rFonts w:ascii="Century Gothic" w:hAnsi="Century Gothic"/>
        </w:rPr>
        <w:t>D.Lgs.</w:t>
      </w:r>
      <w:r w:rsidRPr="005F11D3">
        <w:rPr>
          <w:rFonts w:ascii="Century Gothic" w:hAnsi="Century Gothic"/>
        </w:rPr>
        <w:t xml:space="preserve"> 16 luglio 2012, n. 109</w:t>
      </w:r>
      <w:r w:rsidR="0029125D" w:rsidRPr="005F11D3">
        <w:rPr>
          <w:rFonts w:ascii="Century Gothic" w:hAnsi="Century Gothic"/>
        </w:rPr>
        <w:t>), a cui (mediante la modificata operata dall'articolo 30 della L</w:t>
      </w:r>
      <w:r w:rsidR="004C3341" w:rsidRPr="005F11D3">
        <w:rPr>
          <w:rFonts w:ascii="Century Gothic" w:hAnsi="Century Gothic"/>
        </w:rPr>
        <w:t>egge</w:t>
      </w:r>
      <w:r w:rsidR="0029125D" w:rsidRPr="005F11D3">
        <w:rPr>
          <w:rFonts w:ascii="Century Gothic" w:hAnsi="Century Gothic"/>
        </w:rPr>
        <w:t xml:space="preserve"> 17 ottobre 2017, n. 161) sono stati aggiunti i delitti di procurato ingresso illecito e quello di favoreggiamento dell'immigrazione clandestina</w:t>
      </w:r>
      <w:r w:rsidR="00F917CB" w:rsidRPr="005F11D3">
        <w:rPr>
          <w:rFonts w:ascii="Century Gothic" w:hAnsi="Century Gothic"/>
        </w:rPr>
        <w:t>;</w:t>
      </w:r>
    </w:p>
    <w:p w14:paraId="0773FC6C" w14:textId="77777777" w:rsidR="00FB38BB" w:rsidRDefault="0029125D"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reato di propaganda, istigazione incitamento del razzismo e xenofobia (articolo 25- </w:t>
      </w:r>
      <w:proofErr w:type="spellStart"/>
      <w:r w:rsidRPr="00103A44">
        <w:rPr>
          <w:rFonts w:ascii="Century Gothic" w:hAnsi="Century Gothic"/>
          <w:i/>
        </w:rPr>
        <w:t>terdecies</w:t>
      </w:r>
      <w:proofErr w:type="spellEnd"/>
      <w:r w:rsidRPr="005F11D3">
        <w:rPr>
          <w:rFonts w:ascii="Century Gothic" w:hAnsi="Century Gothic"/>
        </w:rPr>
        <w:t xml:space="preserve"> introdotto dalla </w:t>
      </w:r>
      <w:r w:rsidR="004C3341" w:rsidRPr="005F11D3">
        <w:rPr>
          <w:rFonts w:ascii="Century Gothic" w:hAnsi="Century Gothic"/>
        </w:rPr>
        <w:t>L</w:t>
      </w:r>
      <w:r w:rsidRPr="005F11D3">
        <w:rPr>
          <w:rFonts w:ascii="Century Gothic" w:hAnsi="Century Gothic"/>
        </w:rPr>
        <w:t>egge 20 novembre 2017 n. 167 – c.d. legge europea 2017)</w:t>
      </w:r>
      <w:r w:rsidR="00FB38BB">
        <w:rPr>
          <w:rFonts w:ascii="Century Gothic" w:hAnsi="Century Gothic"/>
        </w:rPr>
        <w:t>;</w:t>
      </w:r>
    </w:p>
    <w:p w14:paraId="07A78199" w14:textId="77777777" w:rsidR="00FB38BB" w:rsidRDefault="00FB38BB" w:rsidP="00DC303F">
      <w:pPr>
        <w:numPr>
          <w:ilvl w:val="0"/>
          <w:numId w:val="4"/>
        </w:numPr>
        <w:spacing w:line="360" w:lineRule="auto"/>
        <w:ind w:left="709"/>
        <w:jc w:val="both"/>
        <w:rPr>
          <w:rFonts w:ascii="Century Gothic" w:hAnsi="Century Gothic"/>
        </w:rPr>
      </w:pPr>
      <w:r>
        <w:rPr>
          <w:rFonts w:ascii="Century Gothic" w:hAnsi="Century Gothic"/>
        </w:rPr>
        <w:t>f</w:t>
      </w:r>
      <w:r w:rsidRPr="00B46A1A">
        <w:rPr>
          <w:rFonts w:ascii="Century Gothic" w:hAnsi="Century Gothic"/>
        </w:rPr>
        <w:t xml:space="preserve">rode in competizioni sportive, esercizio abusivo di gioco o di scommessa e giochi d’azzardo esercitati a mezzo di apparecchi vietati </w:t>
      </w:r>
      <w:r>
        <w:rPr>
          <w:rFonts w:ascii="Century Gothic" w:hAnsi="Century Gothic"/>
        </w:rPr>
        <w:t>(</w:t>
      </w:r>
      <w:r w:rsidRPr="00B46A1A">
        <w:rPr>
          <w:rFonts w:ascii="Century Gothic" w:hAnsi="Century Gothic"/>
        </w:rPr>
        <w:t>art</w:t>
      </w:r>
      <w:r>
        <w:rPr>
          <w:rFonts w:ascii="Century Gothic" w:hAnsi="Century Gothic"/>
        </w:rPr>
        <w:t>icolo</w:t>
      </w:r>
      <w:r w:rsidRPr="00B46A1A">
        <w:rPr>
          <w:rFonts w:ascii="Century Gothic" w:hAnsi="Century Gothic"/>
        </w:rPr>
        <w:t xml:space="preserve"> 25- </w:t>
      </w:r>
      <w:proofErr w:type="spellStart"/>
      <w:r w:rsidRPr="00153B7E">
        <w:rPr>
          <w:rFonts w:ascii="Century Gothic" w:hAnsi="Century Gothic"/>
          <w:i/>
          <w:iCs/>
        </w:rPr>
        <w:t>quaterdecies</w:t>
      </w:r>
      <w:proofErr w:type="spellEnd"/>
      <w:r>
        <w:rPr>
          <w:rFonts w:ascii="Century Gothic" w:hAnsi="Century Gothic"/>
        </w:rPr>
        <w:t xml:space="preserve"> introdotto </w:t>
      </w:r>
      <w:r w:rsidRPr="00932233">
        <w:rPr>
          <w:rFonts w:ascii="Century Gothic" w:hAnsi="Century Gothic"/>
        </w:rPr>
        <w:t>dalla legge 39/2019 entrata in vigore il 17 maggio 2019 che ha recepito la Convenzione del Consiglio d’Europa sulla manipolazione delle competizioni sportive</w:t>
      </w:r>
      <w:r>
        <w:rPr>
          <w:rFonts w:ascii="Century Gothic" w:hAnsi="Century Gothic"/>
        </w:rPr>
        <w:t>);</w:t>
      </w:r>
    </w:p>
    <w:p w14:paraId="40236D33" w14:textId="77777777" w:rsidR="00FB38BB" w:rsidRPr="005F11D3" w:rsidRDefault="00FB38BB" w:rsidP="00DC303F">
      <w:pPr>
        <w:numPr>
          <w:ilvl w:val="0"/>
          <w:numId w:val="4"/>
        </w:numPr>
        <w:spacing w:line="360" w:lineRule="auto"/>
        <w:jc w:val="both"/>
        <w:rPr>
          <w:rFonts w:ascii="Century Gothic" w:hAnsi="Century Gothic"/>
        </w:rPr>
      </w:pPr>
      <w:r>
        <w:rPr>
          <w:rFonts w:ascii="Century Gothic" w:hAnsi="Century Gothic"/>
        </w:rPr>
        <w:t>reati tributari (</w:t>
      </w:r>
      <w:r w:rsidRPr="00B46A1A">
        <w:rPr>
          <w:rFonts w:ascii="Century Gothic" w:hAnsi="Century Gothic"/>
        </w:rPr>
        <w:t>art</w:t>
      </w:r>
      <w:r>
        <w:rPr>
          <w:rFonts w:ascii="Century Gothic" w:hAnsi="Century Gothic"/>
        </w:rPr>
        <w:t>icolo</w:t>
      </w:r>
      <w:r w:rsidRPr="00B46A1A">
        <w:rPr>
          <w:rFonts w:ascii="Century Gothic" w:hAnsi="Century Gothic"/>
        </w:rPr>
        <w:t xml:space="preserve"> 25- </w:t>
      </w:r>
      <w:r w:rsidRPr="000465B6">
        <w:rPr>
          <w:rFonts w:ascii="Century Gothic" w:hAnsi="Century Gothic"/>
          <w:i/>
          <w:iCs/>
        </w:rPr>
        <w:t>qu</w:t>
      </w:r>
      <w:r>
        <w:rPr>
          <w:rFonts w:ascii="Century Gothic" w:hAnsi="Century Gothic"/>
          <w:i/>
          <w:iCs/>
        </w:rPr>
        <w:t xml:space="preserve">inquiesdecies </w:t>
      </w:r>
      <w:r>
        <w:rPr>
          <w:rFonts w:ascii="Century Gothic" w:hAnsi="Century Gothic"/>
        </w:rPr>
        <w:t>introdotto dal D.L. 124/2019 recante “</w:t>
      </w:r>
      <w:r>
        <w:rPr>
          <w:rFonts w:ascii="Century Gothic" w:hAnsi="Century Gothic"/>
          <w:i/>
          <w:iCs/>
        </w:rPr>
        <w:t>Disposizioni urgenti in materia fiscale e per esigenze indifferibili</w:t>
      </w:r>
      <w:r>
        <w:rPr>
          <w:rFonts w:ascii="Century Gothic" w:hAnsi="Century Gothic"/>
        </w:rPr>
        <w:t>”.</w:t>
      </w:r>
      <w:r w:rsidR="007568B5" w:rsidRPr="007568B5">
        <w:rPr>
          <w:rFonts w:ascii="Century Gothic" w:hAnsi="Century Gothic"/>
        </w:rPr>
        <w:t xml:space="preserve"> Con ultima disposizione, è stato pubblicato in Gazzetta Ufficiale il D. Lgs. 14 luglio 2020 n. 75 recante “Attuazione della direttiva (UE) 2017/1371</w:t>
      </w:r>
      <w:r w:rsidR="00AE4B3C">
        <w:rPr>
          <w:rFonts w:ascii="Century Gothic" w:hAnsi="Century Gothic"/>
        </w:rPr>
        <w:t xml:space="preserve"> (c.d. Direttiva PIF)</w:t>
      </w:r>
      <w:r w:rsidR="007568B5" w:rsidRPr="007568B5">
        <w:rPr>
          <w:rFonts w:ascii="Century Gothic" w:hAnsi="Century Gothic"/>
        </w:rPr>
        <w:t>, relativa alla lotta contro la frode che lede gli interessi finanziari dell'Unione mediante il diritto penale”, entrata in vigore il 30 luglio 2020, con il quale vengono introdotte ulteriori modifiche al D. Lgs. n. 231/2001 con il completamento del già precedentemente inserito Art. 25- quinquiesdecies</w:t>
      </w:r>
      <w:r w:rsidR="00194904">
        <w:rPr>
          <w:rFonts w:ascii="Century Gothic" w:hAnsi="Century Gothic"/>
        </w:rPr>
        <w:t>);</w:t>
      </w:r>
    </w:p>
    <w:p w14:paraId="2A211439" w14:textId="5FF55D29" w:rsidR="00F917CB" w:rsidRDefault="00CA53AF" w:rsidP="00DC303F">
      <w:pPr>
        <w:numPr>
          <w:ilvl w:val="0"/>
          <w:numId w:val="4"/>
        </w:numPr>
        <w:spacing w:line="360" w:lineRule="auto"/>
        <w:jc w:val="both"/>
        <w:rPr>
          <w:rFonts w:ascii="Century Gothic" w:hAnsi="Century Gothic"/>
        </w:rPr>
      </w:pPr>
      <w:r>
        <w:rPr>
          <w:rFonts w:ascii="Century Gothic" w:hAnsi="Century Gothic"/>
        </w:rPr>
        <w:t>c</w:t>
      </w:r>
      <w:r w:rsidR="00194904" w:rsidRPr="00766CE5">
        <w:rPr>
          <w:rFonts w:ascii="Century Gothic" w:hAnsi="Century Gothic"/>
        </w:rPr>
        <w:t>ontrabbando</w:t>
      </w:r>
      <w:r w:rsidR="002234A6">
        <w:rPr>
          <w:rFonts w:ascii="Century Gothic" w:hAnsi="Century Gothic"/>
        </w:rPr>
        <w:t xml:space="preserve"> </w:t>
      </w:r>
      <w:r w:rsidR="00194904" w:rsidRPr="00766CE5">
        <w:rPr>
          <w:rFonts w:ascii="Century Gothic" w:hAnsi="Century Gothic"/>
        </w:rPr>
        <w:t xml:space="preserve">(articolo 25- </w:t>
      </w:r>
      <w:r w:rsidR="00194904" w:rsidRPr="00AF5BC0">
        <w:rPr>
          <w:rFonts w:ascii="Century Gothic" w:hAnsi="Century Gothic"/>
          <w:i/>
          <w:iCs/>
        </w:rPr>
        <w:t xml:space="preserve">sexiesdecies </w:t>
      </w:r>
      <w:r w:rsidR="00194904" w:rsidRPr="00142181">
        <w:rPr>
          <w:rFonts w:ascii="Century Gothic" w:hAnsi="Century Gothic"/>
        </w:rPr>
        <w:t>relativo ai reati di contrabbando doganale ed</w:t>
      </w:r>
      <w:r w:rsidR="00194904">
        <w:rPr>
          <w:rFonts w:ascii="Century Gothic" w:hAnsi="Century Gothic"/>
        </w:rPr>
        <w:t xml:space="preserve"> </w:t>
      </w:r>
      <w:r w:rsidR="00194904" w:rsidRPr="00D51BF2">
        <w:rPr>
          <w:rFonts w:ascii="Century Gothic" w:hAnsi="Century Gothic"/>
        </w:rPr>
        <w:t>introdotto con</w:t>
      </w:r>
      <w:r w:rsidR="00194904" w:rsidRPr="00766CE5">
        <w:rPr>
          <w:rFonts w:ascii="Century Gothic" w:hAnsi="Century Gothic"/>
        </w:rPr>
        <w:t xml:space="preserve"> la pubblicazione in Gazzetta Ufficiale il D. Lgs. 14 luglio 2020 n. 75 recante </w:t>
      </w:r>
      <w:r w:rsidR="00194904" w:rsidRPr="00766CE5">
        <w:rPr>
          <w:rFonts w:ascii="Century Gothic" w:hAnsi="Century Gothic"/>
        </w:rPr>
        <w:lastRenderedPageBreak/>
        <w:t>“Attuazione della direttiva (UE) 2017/1371, relativ</w:t>
      </w:r>
      <w:r w:rsidR="00194904" w:rsidRPr="00AF5BC0">
        <w:rPr>
          <w:rFonts w:ascii="Century Gothic" w:hAnsi="Century Gothic"/>
        </w:rPr>
        <w:t>a alla lotta contro la frode che lede gli interessi finanziari dell'Unione mediante il diritto penale</w:t>
      </w:r>
      <w:r w:rsidR="00194904">
        <w:rPr>
          <w:rFonts w:ascii="Century Gothic" w:hAnsi="Century Gothic"/>
        </w:rPr>
        <w:t>”)</w:t>
      </w:r>
      <w:r w:rsidR="00B71615">
        <w:rPr>
          <w:rFonts w:ascii="Century Gothic" w:hAnsi="Century Gothic"/>
        </w:rPr>
        <w:t>;</w:t>
      </w:r>
    </w:p>
    <w:p w14:paraId="52118840" w14:textId="18350044" w:rsidR="00B71615" w:rsidRPr="00217120" w:rsidRDefault="00E6713E" w:rsidP="00DC303F">
      <w:pPr>
        <w:numPr>
          <w:ilvl w:val="0"/>
          <w:numId w:val="4"/>
        </w:numPr>
        <w:spacing w:line="360" w:lineRule="auto"/>
        <w:jc w:val="both"/>
        <w:rPr>
          <w:rFonts w:ascii="Century Gothic" w:hAnsi="Century Gothic"/>
        </w:rPr>
      </w:pPr>
      <w:r w:rsidRPr="00217120">
        <w:rPr>
          <w:rFonts w:ascii="Century Gothic" w:hAnsi="Century Gothic"/>
        </w:rPr>
        <w:t>Delitti in materia di strumenti di pagamento diversi dai contanti (articolo 25-</w:t>
      </w:r>
      <w:r w:rsidRPr="00413A17">
        <w:rPr>
          <w:rFonts w:ascii="Century Gothic" w:hAnsi="Century Gothic"/>
          <w:i/>
        </w:rPr>
        <w:t>octies</w:t>
      </w:r>
      <w:r w:rsidRPr="00217120">
        <w:rPr>
          <w:rFonts w:ascii="Century Gothic" w:hAnsi="Century Gothic"/>
        </w:rPr>
        <w:t>-1 del Decreto - introdotto dal D.Lgs. 184/2021)</w:t>
      </w:r>
      <w:r w:rsidR="00995F49">
        <w:rPr>
          <w:rFonts w:ascii="Century Gothic" w:hAnsi="Century Gothic"/>
        </w:rPr>
        <w:t>;</w:t>
      </w:r>
    </w:p>
    <w:p w14:paraId="113721B7" w14:textId="4457DEC9" w:rsidR="007503EC" w:rsidRDefault="00B122E6" w:rsidP="00DC303F">
      <w:pPr>
        <w:numPr>
          <w:ilvl w:val="0"/>
          <w:numId w:val="4"/>
        </w:numPr>
        <w:spacing w:line="360" w:lineRule="auto"/>
        <w:jc w:val="both"/>
        <w:rPr>
          <w:rFonts w:ascii="Century Gothic" w:hAnsi="Century Gothic"/>
        </w:rPr>
      </w:pPr>
      <w:r w:rsidRPr="00B122E6">
        <w:rPr>
          <w:rFonts w:ascii="Century Gothic" w:hAnsi="Century Gothic"/>
        </w:rPr>
        <w:t>Delitti contro il patrimonio culturale</w:t>
      </w:r>
      <w:r>
        <w:rPr>
          <w:rFonts w:ascii="Century Gothic" w:hAnsi="Century Gothic"/>
        </w:rPr>
        <w:t xml:space="preserve"> (articolo 25-</w:t>
      </w:r>
      <w:r w:rsidRPr="00413A17">
        <w:rPr>
          <w:rFonts w:ascii="Century Gothic" w:hAnsi="Century Gothic"/>
          <w:i/>
        </w:rPr>
        <w:t>septiesdecies</w:t>
      </w:r>
      <w:r w:rsidR="00007A6D">
        <w:rPr>
          <w:rFonts w:ascii="Century Gothic" w:hAnsi="Century Gothic"/>
        </w:rPr>
        <w:t xml:space="preserve"> del Decreto – introdotto dalla legge n. 22/2022)</w:t>
      </w:r>
      <w:r w:rsidR="00995F49">
        <w:rPr>
          <w:rFonts w:ascii="Century Gothic" w:hAnsi="Century Gothic"/>
        </w:rPr>
        <w:t>;</w:t>
      </w:r>
    </w:p>
    <w:p w14:paraId="7EE32592" w14:textId="7A0A93B1" w:rsidR="00AE1938" w:rsidRPr="00217120" w:rsidRDefault="00AE1938" w:rsidP="00DC303F">
      <w:pPr>
        <w:numPr>
          <w:ilvl w:val="0"/>
          <w:numId w:val="4"/>
        </w:numPr>
        <w:spacing w:line="360" w:lineRule="auto"/>
        <w:jc w:val="both"/>
        <w:rPr>
          <w:rFonts w:ascii="Century Gothic" w:hAnsi="Century Gothic"/>
        </w:rPr>
      </w:pPr>
      <w:r w:rsidRPr="00AE1938">
        <w:rPr>
          <w:rFonts w:ascii="Century Gothic" w:hAnsi="Century Gothic"/>
        </w:rPr>
        <w:t>Riciclaggio di beni culturali e devastazione e saccheggio di beni culturali e paesaggistici</w:t>
      </w:r>
      <w:r>
        <w:rPr>
          <w:rFonts w:ascii="Century Gothic" w:hAnsi="Century Gothic"/>
        </w:rPr>
        <w:t xml:space="preserve"> (</w:t>
      </w:r>
      <w:r w:rsidRPr="00AE1938">
        <w:rPr>
          <w:rFonts w:ascii="Century Gothic" w:hAnsi="Century Gothic"/>
        </w:rPr>
        <w:t>art</w:t>
      </w:r>
      <w:r>
        <w:rPr>
          <w:rFonts w:ascii="Century Gothic" w:hAnsi="Century Gothic"/>
        </w:rPr>
        <w:t xml:space="preserve">icolo </w:t>
      </w:r>
      <w:r w:rsidRPr="00AE1938">
        <w:rPr>
          <w:rFonts w:ascii="Century Gothic" w:hAnsi="Century Gothic"/>
        </w:rPr>
        <w:t>25</w:t>
      </w:r>
      <w:r>
        <w:rPr>
          <w:rFonts w:ascii="Century Gothic" w:hAnsi="Century Gothic"/>
        </w:rPr>
        <w:t>-</w:t>
      </w:r>
      <w:r w:rsidRPr="00413A17">
        <w:rPr>
          <w:rFonts w:ascii="Century Gothic" w:hAnsi="Century Gothic"/>
          <w:i/>
        </w:rPr>
        <w:t>duodevicies</w:t>
      </w:r>
      <w:r w:rsidRPr="00AE1938">
        <w:rPr>
          <w:rFonts w:ascii="Century Gothic" w:hAnsi="Century Gothic"/>
        </w:rPr>
        <w:t xml:space="preserve"> </w:t>
      </w:r>
      <w:r>
        <w:rPr>
          <w:rFonts w:ascii="Century Gothic" w:hAnsi="Century Gothic"/>
        </w:rPr>
        <w:t>del Decreto – introdotto dalla legge n. 22/2022)</w:t>
      </w:r>
      <w:r w:rsidR="00995F49">
        <w:rPr>
          <w:rFonts w:ascii="Century Gothic" w:hAnsi="Century Gothic"/>
        </w:rPr>
        <w:t>.</w:t>
      </w:r>
    </w:p>
    <w:p w14:paraId="05A4EC46" w14:textId="77777777" w:rsidR="00E13301" w:rsidRPr="005F11D3" w:rsidRDefault="00E13301" w:rsidP="00D01DA0">
      <w:pPr>
        <w:spacing w:line="360" w:lineRule="auto"/>
        <w:jc w:val="both"/>
        <w:rPr>
          <w:rFonts w:ascii="Century Gothic" w:hAnsi="Century Gothic"/>
        </w:rPr>
      </w:pPr>
    </w:p>
    <w:p w14:paraId="2308F7EC" w14:textId="77777777" w:rsidR="00E13301" w:rsidRDefault="00A87CA9" w:rsidP="00D01DA0">
      <w:pPr>
        <w:spacing w:line="360" w:lineRule="auto"/>
        <w:jc w:val="both"/>
        <w:rPr>
          <w:rFonts w:ascii="Century Gothic" w:hAnsi="Century Gothic"/>
        </w:rPr>
      </w:pPr>
      <w:r w:rsidRPr="005F11D3">
        <w:rPr>
          <w:rFonts w:ascii="Century Gothic" w:hAnsi="Century Gothic"/>
        </w:rPr>
        <w:t>Rientrano, infine, nell’ambito di operatività del Decreto i c.d. reati transnazionali per effetto dell’</w:t>
      </w:r>
      <w:r w:rsidR="00E13301" w:rsidRPr="005F11D3">
        <w:rPr>
          <w:rFonts w:ascii="Century Gothic" w:hAnsi="Century Gothic"/>
        </w:rPr>
        <w:t>art</w:t>
      </w:r>
      <w:r w:rsidRPr="005F11D3">
        <w:rPr>
          <w:rFonts w:ascii="Century Gothic" w:hAnsi="Century Gothic"/>
        </w:rPr>
        <w:t>icolo</w:t>
      </w:r>
      <w:r w:rsidR="00E13301" w:rsidRPr="005F11D3">
        <w:rPr>
          <w:rFonts w:ascii="Century Gothic" w:hAnsi="Century Gothic"/>
        </w:rPr>
        <w:t xml:space="preserve"> 10 </w:t>
      </w:r>
      <w:r w:rsidRPr="005F11D3">
        <w:rPr>
          <w:rFonts w:ascii="Century Gothic" w:hAnsi="Century Gothic"/>
        </w:rPr>
        <w:t xml:space="preserve">della </w:t>
      </w:r>
      <w:r w:rsidR="00E13301" w:rsidRPr="005F11D3">
        <w:rPr>
          <w:rFonts w:ascii="Century Gothic" w:hAnsi="Century Gothic"/>
        </w:rPr>
        <w:t xml:space="preserve">Legge </w:t>
      </w:r>
      <w:r w:rsidRPr="005F11D3">
        <w:rPr>
          <w:rFonts w:ascii="Century Gothic" w:hAnsi="Century Gothic"/>
        </w:rPr>
        <w:t xml:space="preserve">n. </w:t>
      </w:r>
      <w:r w:rsidR="00E13301" w:rsidRPr="005F11D3">
        <w:rPr>
          <w:rFonts w:ascii="Century Gothic" w:hAnsi="Century Gothic"/>
        </w:rPr>
        <w:t>146/2006</w:t>
      </w:r>
      <w:r w:rsidRPr="005F11D3">
        <w:rPr>
          <w:rFonts w:ascii="Century Gothic" w:hAnsi="Century Gothic"/>
        </w:rPr>
        <w:t xml:space="preserve"> </w:t>
      </w:r>
      <w:r w:rsidR="00A71CED" w:rsidRPr="005F11D3">
        <w:rPr>
          <w:rFonts w:ascii="Century Gothic" w:hAnsi="Century Gothic"/>
        </w:rPr>
        <w:t xml:space="preserve">e </w:t>
      </w:r>
      <w:proofErr w:type="spellStart"/>
      <w:r w:rsidR="00A71CED" w:rsidRPr="005F11D3">
        <w:rPr>
          <w:rFonts w:ascii="Century Gothic" w:hAnsi="Century Gothic"/>
        </w:rPr>
        <w:t>ss.</w:t>
      </w:r>
      <w:r w:rsidRPr="005F11D3">
        <w:rPr>
          <w:rFonts w:ascii="Century Gothic" w:hAnsi="Century Gothic"/>
        </w:rPr>
        <w:t>mm.ii</w:t>
      </w:r>
      <w:proofErr w:type="spellEnd"/>
      <w:r w:rsidRPr="005F11D3">
        <w:rPr>
          <w:rFonts w:ascii="Century Gothic" w:hAnsi="Century Gothic"/>
        </w:rPr>
        <w:t>.</w:t>
      </w:r>
    </w:p>
    <w:p w14:paraId="2A1BDEF2" w14:textId="77777777" w:rsidR="00D817B2" w:rsidRDefault="00D817B2" w:rsidP="00D817B2">
      <w:pPr>
        <w:spacing w:line="360" w:lineRule="auto"/>
        <w:jc w:val="both"/>
        <w:rPr>
          <w:rFonts w:ascii="Century Gothic" w:hAnsi="Century Gothic"/>
        </w:rPr>
      </w:pPr>
    </w:p>
    <w:p w14:paraId="0A44A4F6" w14:textId="77777777" w:rsidR="00D817B2" w:rsidRPr="00995F49" w:rsidRDefault="00D817B2" w:rsidP="00D817B2">
      <w:pPr>
        <w:spacing w:line="360" w:lineRule="auto"/>
        <w:jc w:val="both"/>
        <w:rPr>
          <w:rFonts w:ascii="Century Gothic" w:hAnsi="Century Gothic"/>
          <w:bCs/>
          <w:u w:val="single"/>
          <w:lang w:bidi="it-IT"/>
        </w:rPr>
      </w:pPr>
      <w:r w:rsidRPr="00995F49">
        <w:rPr>
          <w:rFonts w:ascii="Century Gothic" w:hAnsi="Century Gothic"/>
          <w:bCs/>
          <w:u w:val="single"/>
          <w:lang w:bidi="it-IT"/>
        </w:rPr>
        <w:t>I reati commessi all’estero</w:t>
      </w:r>
    </w:p>
    <w:p w14:paraId="067929F1" w14:textId="77777777" w:rsidR="00D817B2" w:rsidRPr="00F31DEE" w:rsidRDefault="00D817B2" w:rsidP="00D817B2">
      <w:pPr>
        <w:spacing w:line="360" w:lineRule="auto"/>
        <w:jc w:val="both"/>
        <w:rPr>
          <w:rFonts w:ascii="Century Gothic" w:hAnsi="Century Gothic"/>
          <w:lang w:bidi="it-IT"/>
        </w:rPr>
      </w:pPr>
      <w:r w:rsidRPr="00F31DEE">
        <w:rPr>
          <w:rFonts w:ascii="Century Gothic" w:hAnsi="Century Gothic"/>
          <w:lang w:bidi="it-IT"/>
        </w:rPr>
        <w:t>In forza dell’art. 4 del Decreto, l’ente può essere chiamato a rispondere in Italia di reati presupposto commessi all’estero.</w:t>
      </w:r>
    </w:p>
    <w:p w14:paraId="714ABB58" w14:textId="77777777" w:rsidR="00D817B2" w:rsidRPr="0067709C" w:rsidRDefault="00D817B2" w:rsidP="00D817B2">
      <w:pPr>
        <w:spacing w:line="360" w:lineRule="auto"/>
        <w:jc w:val="both"/>
        <w:rPr>
          <w:rFonts w:ascii="Century Gothic" w:hAnsi="Century Gothic"/>
          <w:lang w:bidi="it-IT"/>
        </w:rPr>
      </w:pPr>
      <w:r w:rsidRPr="00F71905">
        <w:rPr>
          <w:rFonts w:ascii="Century Gothic" w:hAnsi="Century Gothic"/>
          <w:lang w:bidi="it-IT"/>
        </w:rPr>
        <w:t>Il Decreto, tuttavia, subordina questa possibilità alle seguenti condizioni, che si a</w:t>
      </w:r>
      <w:r w:rsidRPr="0067709C">
        <w:rPr>
          <w:rFonts w:ascii="Century Gothic" w:hAnsi="Century Gothic"/>
          <w:lang w:bidi="it-IT"/>
        </w:rPr>
        <w:t>ggiungono ovviamente a quelle già evidenziate:</w:t>
      </w:r>
    </w:p>
    <w:p w14:paraId="5B021308" w14:textId="77777777" w:rsidR="00D817B2" w:rsidRPr="00122813" w:rsidRDefault="00D817B2" w:rsidP="00DC303F">
      <w:pPr>
        <w:numPr>
          <w:ilvl w:val="0"/>
          <w:numId w:val="23"/>
        </w:numPr>
        <w:spacing w:line="360" w:lineRule="auto"/>
        <w:jc w:val="both"/>
        <w:rPr>
          <w:rFonts w:ascii="Century Gothic" w:hAnsi="Century Gothic"/>
          <w:lang w:bidi="it-IT"/>
        </w:rPr>
      </w:pPr>
      <w:r w:rsidRPr="00122813">
        <w:rPr>
          <w:rFonts w:ascii="Century Gothic" w:hAnsi="Century Gothic"/>
          <w:lang w:bidi="it-IT"/>
        </w:rPr>
        <w:t>sussistono le condizioni generali di procedibilità previste dagli artt. 7, 8, 9 e 10 c.p. per potere perseguire in Italia un reato commesso all’estero;</w:t>
      </w:r>
    </w:p>
    <w:p w14:paraId="79A101AE" w14:textId="77777777" w:rsidR="00D817B2" w:rsidRPr="00153B7E" w:rsidRDefault="00D817B2" w:rsidP="00DC303F">
      <w:pPr>
        <w:numPr>
          <w:ilvl w:val="0"/>
          <w:numId w:val="23"/>
        </w:numPr>
        <w:spacing w:line="360" w:lineRule="auto"/>
        <w:jc w:val="both"/>
        <w:rPr>
          <w:rFonts w:ascii="Century Gothic" w:hAnsi="Century Gothic"/>
          <w:lang w:bidi="it-IT"/>
        </w:rPr>
      </w:pPr>
      <w:r w:rsidRPr="00536419">
        <w:rPr>
          <w:rFonts w:ascii="Century Gothic" w:hAnsi="Century Gothic"/>
          <w:lang w:bidi="it-IT"/>
        </w:rPr>
        <w:t>l’ente ha la propria sede p</w:t>
      </w:r>
      <w:r w:rsidRPr="00EA1442">
        <w:rPr>
          <w:rFonts w:ascii="Century Gothic" w:hAnsi="Century Gothic"/>
          <w:lang w:bidi="it-IT"/>
        </w:rPr>
        <w:t>rincipale nel te</w:t>
      </w:r>
      <w:r w:rsidRPr="00153B7E">
        <w:rPr>
          <w:rFonts w:ascii="Century Gothic" w:hAnsi="Century Gothic"/>
          <w:lang w:bidi="it-IT"/>
        </w:rPr>
        <w:t>rritorio dello Stato italiano;</w:t>
      </w:r>
    </w:p>
    <w:p w14:paraId="30CA6001" w14:textId="77777777" w:rsidR="00D817B2" w:rsidRDefault="00D817B2" w:rsidP="00DC303F">
      <w:pPr>
        <w:numPr>
          <w:ilvl w:val="0"/>
          <w:numId w:val="23"/>
        </w:numPr>
        <w:spacing w:line="360" w:lineRule="auto"/>
        <w:jc w:val="both"/>
        <w:rPr>
          <w:rFonts w:ascii="Century Gothic" w:hAnsi="Century Gothic"/>
          <w:lang w:bidi="it-IT"/>
        </w:rPr>
      </w:pPr>
      <w:r w:rsidRPr="00153B7E">
        <w:rPr>
          <w:rFonts w:ascii="Century Gothic" w:hAnsi="Century Gothic"/>
          <w:lang w:bidi="it-IT"/>
        </w:rPr>
        <w:t>lo Stato del luogo in cui è stato commesso il reato non procede nei confronti dell’ente.</w:t>
      </w:r>
    </w:p>
    <w:p w14:paraId="5ED1E080" w14:textId="77777777" w:rsidR="003A339E" w:rsidRDefault="003A339E" w:rsidP="00D01DA0">
      <w:pPr>
        <w:spacing w:line="360" w:lineRule="auto"/>
        <w:jc w:val="both"/>
        <w:rPr>
          <w:rFonts w:ascii="Century Gothic" w:hAnsi="Century Gothic"/>
        </w:rPr>
      </w:pPr>
    </w:p>
    <w:p w14:paraId="349E7C0C" w14:textId="77777777" w:rsidR="003A339E" w:rsidRDefault="003A339E" w:rsidP="00D01DA0">
      <w:pPr>
        <w:spacing w:line="360" w:lineRule="auto"/>
        <w:jc w:val="both"/>
        <w:rPr>
          <w:rFonts w:ascii="Century Gothic" w:hAnsi="Century Gothic"/>
        </w:rPr>
      </w:pPr>
      <w:r>
        <w:rPr>
          <w:rFonts w:ascii="Century Gothic" w:hAnsi="Century Gothic"/>
        </w:rPr>
        <w:t xml:space="preserve">Per una completa visione del catalogo dei reati si </w:t>
      </w:r>
      <w:r w:rsidRPr="00623F23">
        <w:rPr>
          <w:rFonts w:ascii="Century Gothic" w:hAnsi="Century Gothic"/>
        </w:rPr>
        <w:t>rimanda all’Allegato F.</w:t>
      </w:r>
    </w:p>
    <w:p w14:paraId="3F09A144" w14:textId="77777777" w:rsidR="009C51FA" w:rsidRPr="005F11D3" w:rsidRDefault="009C51FA" w:rsidP="00D01DA0">
      <w:pPr>
        <w:spacing w:line="360" w:lineRule="auto"/>
        <w:jc w:val="both"/>
        <w:rPr>
          <w:rFonts w:ascii="Century Gothic" w:hAnsi="Century Gothic"/>
        </w:rPr>
      </w:pPr>
    </w:p>
    <w:p w14:paraId="6F7C7D6D" w14:textId="77777777" w:rsidR="00323392" w:rsidRPr="00166250" w:rsidRDefault="00A71CED" w:rsidP="00D51BF2">
      <w:pPr>
        <w:pStyle w:val="Titolo2"/>
        <w:numPr>
          <w:ilvl w:val="1"/>
          <w:numId w:val="1"/>
        </w:numPr>
        <w:tabs>
          <w:tab w:val="left" w:pos="567"/>
          <w:tab w:val="num" w:pos="718"/>
        </w:tabs>
        <w:spacing w:before="240" w:after="60"/>
        <w:ind w:left="567" w:hanging="567"/>
        <w:jc w:val="both"/>
        <w:rPr>
          <w:rFonts w:ascii="Century Gothic" w:hAnsi="Century Gothic"/>
        </w:rPr>
      </w:pPr>
      <w:bookmarkStart w:id="179" w:name="_Toc98335549"/>
      <w:bookmarkStart w:id="180" w:name="_Toc98335658"/>
      <w:bookmarkStart w:id="181" w:name="_Toc98335893"/>
      <w:bookmarkStart w:id="182" w:name="_Toc98348764"/>
      <w:bookmarkStart w:id="183" w:name="_Toc98774642"/>
      <w:bookmarkStart w:id="184" w:name="_Toc98335550"/>
      <w:bookmarkStart w:id="185" w:name="_Toc98335659"/>
      <w:bookmarkStart w:id="186" w:name="_Toc98335894"/>
      <w:bookmarkStart w:id="187" w:name="_Toc98348765"/>
      <w:bookmarkStart w:id="188" w:name="_Toc98774643"/>
      <w:bookmarkStart w:id="189" w:name="_Toc98335660"/>
      <w:bookmarkStart w:id="190" w:name="_Toc146127135"/>
      <w:bookmarkEnd w:id="179"/>
      <w:bookmarkEnd w:id="180"/>
      <w:bookmarkEnd w:id="181"/>
      <w:bookmarkEnd w:id="182"/>
      <w:bookmarkEnd w:id="183"/>
      <w:bookmarkEnd w:id="184"/>
      <w:bookmarkEnd w:id="185"/>
      <w:bookmarkEnd w:id="186"/>
      <w:bookmarkEnd w:id="187"/>
      <w:bookmarkEnd w:id="188"/>
      <w:r w:rsidRPr="00F21FB9">
        <w:rPr>
          <w:rFonts w:ascii="Century Gothic" w:hAnsi="Century Gothic"/>
          <w:sz w:val="20"/>
        </w:rPr>
        <w:t>Le Sanzioni comminate dal Decreto</w:t>
      </w:r>
      <w:bookmarkStart w:id="191" w:name="_Toc98335661"/>
      <w:bookmarkStart w:id="192" w:name="_Toc98774645"/>
      <w:bookmarkEnd w:id="189"/>
      <w:bookmarkEnd w:id="191"/>
      <w:bookmarkEnd w:id="192"/>
      <w:bookmarkEnd w:id="190"/>
    </w:p>
    <w:p w14:paraId="15E4A2A1" w14:textId="77777777" w:rsidR="0061049E" w:rsidRPr="005F11D3" w:rsidRDefault="0061049E" w:rsidP="00F21FB9">
      <w:pPr>
        <w:spacing w:before="240" w:line="360" w:lineRule="auto"/>
        <w:jc w:val="both"/>
        <w:rPr>
          <w:rFonts w:ascii="Century Gothic" w:hAnsi="Century Gothic"/>
        </w:rPr>
      </w:pPr>
      <w:r w:rsidRPr="005F11D3">
        <w:rPr>
          <w:rFonts w:ascii="Century Gothic" w:hAnsi="Century Gothic"/>
        </w:rPr>
        <w:t>Il sistema sanzionatorio previsto dal D.Lgs. 231/2001, a fronte del compimento dei reati sopra elencati, prevede, a seconda degli illeciti commessi, l’applicazione delle seguenti sanzioni amministrative:</w:t>
      </w:r>
    </w:p>
    <w:p w14:paraId="7F3FC0D8" w14:textId="77777777" w:rsidR="0061049E" w:rsidRPr="005F11D3" w:rsidRDefault="0061049E" w:rsidP="00DC303F">
      <w:pPr>
        <w:numPr>
          <w:ilvl w:val="0"/>
          <w:numId w:val="16"/>
        </w:numPr>
        <w:spacing w:line="360" w:lineRule="auto"/>
        <w:jc w:val="both"/>
        <w:rPr>
          <w:rFonts w:ascii="Century Gothic" w:hAnsi="Century Gothic"/>
        </w:rPr>
      </w:pPr>
      <w:r w:rsidRPr="005F11D3">
        <w:rPr>
          <w:rFonts w:ascii="Century Gothic" w:hAnsi="Century Gothic"/>
        </w:rPr>
        <w:t>sanzioni pecuniarie;</w:t>
      </w:r>
    </w:p>
    <w:p w14:paraId="4BD60DD0" w14:textId="77777777" w:rsidR="0061049E" w:rsidRPr="005F11D3" w:rsidRDefault="0061049E" w:rsidP="00DC303F">
      <w:pPr>
        <w:numPr>
          <w:ilvl w:val="0"/>
          <w:numId w:val="16"/>
        </w:numPr>
        <w:spacing w:line="360" w:lineRule="auto"/>
        <w:jc w:val="both"/>
        <w:rPr>
          <w:rFonts w:ascii="Century Gothic" w:hAnsi="Century Gothic"/>
        </w:rPr>
      </w:pPr>
      <w:r w:rsidRPr="005F11D3">
        <w:rPr>
          <w:rFonts w:ascii="Century Gothic" w:hAnsi="Century Gothic"/>
        </w:rPr>
        <w:t>sanzioni interdittive;</w:t>
      </w:r>
    </w:p>
    <w:p w14:paraId="6DDCBB67" w14:textId="77777777" w:rsidR="0061049E" w:rsidRPr="005F11D3" w:rsidRDefault="0061049E" w:rsidP="00DC303F">
      <w:pPr>
        <w:numPr>
          <w:ilvl w:val="0"/>
          <w:numId w:val="16"/>
        </w:numPr>
        <w:spacing w:line="360" w:lineRule="auto"/>
        <w:jc w:val="both"/>
        <w:rPr>
          <w:rFonts w:ascii="Century Gothic" w:hAnsi="Century Gothic"/>
        </w:rPr>
      </w:pPr>
      <w:r w:rsidRPr="005F11D3">
        <w:rPr>
          <w:rFonts w:ascii="Century Gothic" w:hAnsi="Century Gothic"/>
        </w:rPr>
        <w:t>confisca;</w:t>
      </w:r>
    </w:p>
    <w:p w14:paraId="480E4C43" w14:textId="77777777" w:rsidR="0061049E" w:rsidRPr="005F11D3" w:rsidRDefault="0061049E" w:rsidP="00DC303F">
      <w:pPr>
        <w:numPr>
          <w:ilvl w:val="0"/>
          <w:numId w:val="16"/>
        </w:numPr>
        <w:spacing w:line="360" w:lineRule="auto"/>
        <w:jc w:val="both"/>
        <w:rPr>
          <w:rFonts w:ascii="Century Gothic" w:hAnsi="Century Gothic"/>
        </w:rPr>
      </w:pPr>
      <w:r w:rsidRPr="005F11D3">
        <w:rPr>
          <w:rFonts w:ascii="Century Gothic" w:hAnsi="Century Gothic"/>
        </w:rPr>
        <w:t>pubblicazione della sentenza.</w:t>
      </w:r>
    </w:p>
    <w:p w14:paraId="67908B44" w14:textId="77777777" w:rsidR="0061049E" w:rsidRPr="005F11D3" w:rsidRDefault="0061049E" w:rsidP="00D01DA0">
      <w:pPr>
        <w:spacing w:line="360" w:lineRule="auto"/>
        <w:jc w:val="both"/>
        <w:rPr>
          <w:rFonts w:ascii="Century Gothic" w:hAnsi="Century Gothic"/>
        </w:rPr>
      </w:pPr>
    </w:p>
    <w:p w14:paraId="2F3BA33E" w14:textId="77777777" w:rsidR="0061049E" w:rsidRPr="005F11D3" w:rsidRDefault="0061049E" w:rsidP="00D01DA0">
      <w:pPr>
        <w:spacing w:line="360" w:lineRule="auto"/>
        <w:jc w:val="both"/>
        <w:rPr>
          <w:rFonts w:ascii="Century Gothic" w:hAnsi="Century Gothic"/>
        </w:rPr>
      </w:pPr>
      <w:r w:rsidRPr="005F11D3">
        <w:rPr>
          <w:rFonts w:ascii="Century Gothic" w:hAnsi="Century Gothic"/>
        </w:rPr>
        <w:t>In particolare, le sanzioni interdittive, riferibili ad alcuni e non a tutti i rea</w:t>
      </w:r>
      <w:r w:rsidR="000852EE">
        <w:rPr>
          <w:rFonts w:ascii="Century Gothic" w:hAnsi="Century Gothic"/>
        </w:rPr>
        <w:t>ti richiamati nell’ambito del D</w:t>
      </w:r>
      <w:r w:rsidRPr="005F11D3">
        <w:rPr>
          <w:rFonts w:ascii="Century Gothic" w:hAnsi="Century Gothic"/>
        </w:rPr>
        <w:t>ecreto, consistono in:</w:t>
      </w:r>
    </w:p>
    <w:p w14:paraId="1DF25ED0" w14:textId="77777777" w:rsidR="0061049E" w:rsidRPr="005F11D3" w:rsidRDefault="0061049E" w:rsidP="00DC303F">
      <w:pPr>
        <w:numPr>
          <w:ilvl w:val="0"/>
          <w:numId w:val="4"/>
        </w:numPr>
        <w:spacing w:line="360" w:lineRule="auto"/>
        <w:ind w:left="709"/>
        <w:jc w:val="both"/>
        <w:rPr>
          <w:rFonts w:ascii="Century Gothic" w:hAnsi="Century Gothic"/>
        </w:rPr>
      </w:pPr>
      <w:r w:rsidRPr="005F11D3">
        <w:rPr>
          <w:rFonts w:ascii="Century Gothic" w:hAnsi="Century Gothic"/>
        </w:rPr>
        <w:t>interdizione dall’esercizio dell’attività;</w:t>
      </w:r>
    </w:p>
    <w:p w14:paraId="762C0A81" w14:textId="77777777" w:rsidR="0061049E" w:rsidRPr="005F11D3" w:rsidRDefault="0061049E" w:rsidP="00DC303F">
      <w:pPr>
        <w:numPr>
          <w:ilvl w:val="0"/>
          <w:numId w:val="4"/>
        </w:numPr>
        <w:spacing w:line="360" w:lineRule="auto"/>
        <w:ind w:left="709"/>
        <w:rPr>
          <w:rFonts w:ascii="Century Gothic" w:hAnsi="Century Gothic"/>
        </w:rPr>
      </w:pPr>
      <w:r w:rsidRPr="005F11D3">
        <w:rPr>
          <w:rFonts w:ascii="Century Gothic" w:hAnsi="Century Gothic"/>
        </w:rPr>
        <w:lastRenderedPageBreak/>
        <w:t>sospensione o revoca delle autorizzazioni, licenze o concessioni funzionali alla commissione dell’illecito;</w:t>
      </w:r>
    </w:p>
    <w:p w14:paraId="129BF8DE" w14:textId="77777777" w:rsidR="0061049E" w:rsidRPr="005F11D3" w:rsidRDefault="0061049E" w:rsidP="00DC303F">
      <w:pPr>
        <w:numPr>
          <w:ilvl w:val="0"/>
          <w:numId w:val="4"/>
        </w:numPr>
        <w:spacing w:line="360" w:lineRule="auto"/>
        <w:ind w:left="709"/>
        <w:jc w:val="both"/>
        <w:rPr>
          <w:rFonts w:ascii="Century Gothic" w:hAnsi="Century Gothic"/>
        </w:rPr>
      </w:pPr>
      <w:r w:rsidRPr="005F11D3">
        <w:rPr>
          <w:rFonts w:ascii="Century Gothic" w:hAnsi="Century Gothic"/>
        </w:rPr>
        <w:t>divieto di contrattare con la Pubblica Amministrazione;</w:t>
      </w:r>
    </w:p>
    <w:p w14:paraId="04A715D3" w14:textId="77777777" w:rsidR="0061049E" w:rsidRPr="005F11D3" w:rsidRDefault="0061049E" w:rsidP="00DC303F">
      <w:pPr>
        <w:numPr>
          <w:ilvl w:val="0"/>
          <w:numId w:val="4"/>
        </w:numPr>
        <w:spacing w:line="360" w:lineRule="auto"/>
        <w:ind w:left="709"/>
        <w:jc w:val="both"/>
        <w:rPr>
          <w:rFonts w:ascii="Century Gothic" w:hAnsi="Century Gothic"/>
        </w:rPr>
      </w:pPr>
      <w:r w:rsidRPr="005F11D3">
        <w:rPr>
          <w:rFonts w:ascii="Century Gothic" w:hAnsi="Century Gothic"/>
        </w:rPr>
        <w:t>esclusione da agevolazioni, finanziamenti, contributi e sussidi, e/o revoca di quelli eventualmente già concessi;</w:t>
      </w:r>
    </w:p>
    <w:p w14:paraId="18FCE379" w14:textId="77777777" w:rsidR="0061049E" w:rsidRPr="005F11D3" w:rsidRDefault="0061049E" w:rsidP="00DC303F">
      <w:pPr>
        <w:numPr>
          <w:ilvl w:val="0"/>
          <w:numId w:val="4"/>
        </w:numPr>
        <w:spacing w:line="360" w:lineRule="auto"/>
        <w:ind w:left="709"/>
        <w:jc w:val="both"/>
        <w:rPr>
          <w:rFonts w:ascii="Century Gothic" w:hAnsi="Century Gothic"/>
        </w:rPr>
      </w:pPr>
      <w:r w:rsidRPr="005F11D3">
        <w:rPr>
          <w:rFonts w:ascii="Century Gothic" w:hAnsi="Century Gothic"/>
        </w:rPr>
        <w:t>divieto di pubblicizzare beni o servizi.</w:t>
      </w:r>
    </w:p>
    <w:p w14:paraId="38AF45B1" w14:textId="77777777" w:rsidR="00C12966" w:rsidRDefault="00C12966" w:rsidP="00D01DA0">
      <w:pPr>
        <w:spacing w:line="360" w:lineRule="auto"/>
        <w:jc w:val="both"/>
        <w:rPr>
          <w:rFonts w:ascii="Century Gothic" w:hAnsi="Century Gothic"/>
        </w:rPr>
      </w:pPr>
    </w:p>
    <w:p w14:paraId="37115BA3" w14:textId="77777777" w:rsidR="00C12966" w:rsidRPr="00C12966" w:rsidRDefault="00036AE0" w:rsidP="00DC303F">
      <w:pPr>
        <w:numPr>
          <w:ilvl w:val="0"/>
          <w:numId w:val="15"/>
        </w:numPr>
        <w:spacing w:line="360" w:lineRule="auto"/>
        <w:jc w:val="both"/>
        <w:rPr>
          <w:rFonts w:ascii="Century Gothic" w:hAnsi="Century Gothic"/>
          <w:u w:val="single"/>
        </w:rPr>
      </w:pPr>
      <w:r w:rsidRPr="00976C88">
        <w:rPr>
          <w:rFonts w:ascii="Century Gothic" w:hAnsi="Century Gothic"/>
        </w:rPr>
        <w:tab/>
      </w:r>
      <w:r w:rsidR="00C12966" w:rsidRPr="00976C88">
        <w:rPr>
          <w:rFonts w:ascii="Century Gothic" w:hAnsi="Century Gothic"/>
          <w:u w:val="single"/>
        </w:rPr>
        <w:t>Le sanzioni pecuniarie</w:t>
      </w:r>
    </w:p>
    <w:p w14:paraId="2FF548DE" w14:textId="77777777" w:rsidR="00C12966" w:rsidRPr="00C12966" w:rsidRDefault="00C12966" w:rsidP="00D01DA0">
      <w:pPr>
        <w:spacing w:line="360" w:lineRule="auto"/>
        <w:jc w:val="both"/>
        <w:rPr>
          <w:rFonts w:ascii="Century Gothic" w:hAnsi="Century Gothic"/>
        </w:rPr>
      </w:pPr>
      <w:r w:rsidRPr="00C12966">
        <w:rPr>
          <w:rFonts w:ascii="Century Gothic" w:hAnsi="Century Gothic"/>
        </w:rPr>
        <w:t>Le sanzioni pecuniarie sono sempre applicate nei casi in cui è riconosciuta la responsabilità dell’Ente (artt. 10, 11 e 12 del Decreto).</w:t>
      </w:r>
    </w:p>
    <w:p w14:paraId="6FF93F84" w14:textId="77777777" w:rsidR="00C12966" w:rsidRPr="00C12966" w:rsidRDefault="00C12966" w:rsidP="00D01DA0">
      <w:pPr>
        <w:spacing w:line="360" w:lineRule="auto"/>
        <w:jc w:val="both"/>
        <w:rPr>
          <w:rFonts w:ascii="Century Gothic" w:hAnsi="Century Gothic"/>
        </w:rPr>
      </w:pPr>
      <w:r w:rsidRPr="00C12966">
        <w:rPr>
          <w:rFonts w:ascii="Century Gothic" w:hAnsi="Century Gothic"/>
        </w:rPr>
        <w:t>In particolare, ai sensi dell’art. 10 del Decreto, le sanzioni pecuniarie vengono applicate per “quote”, in numero non inferiore a 100 e non superiore a 1000, mentre l’importo di ciascuna quota va da un minimo di € 258,23 ad un massimo di € 1.549,37</w:t>
      </w:r>
      <w:r w:rsidRPr="00C12966">
        <w:rPr>
          <w:rFonts w:ascii="Century Gothic" w:hAnsi="Century Gothic"/>
          <w:vertAlign w:val="superscript"/>
        </w:rPr>
        <w:footnoteReference w:id="2"/>
      </w:r>
      <w:r w:rsidRPr="00C12966">
        <w:rPr>
          <w:rFonts w:ascii="Century Gothic" w:hAnsi="Century Gothic"/>
        </w:rPr>
        <w:t>. Non è ammesso il pagamento in misura ridotta.</w:t>
      </w:r>
    </w:p>
    <w:p w14:paraId="4806A71C" w14:textId="77777777" w:rsidR="00C12966" w:rsidRPr="00C12966" w:rsidRDefault="00C12966" w:rsidP="00D01DA0">
      <w:pPr>
        <w:spacing w:line="360" w:lineRule="auto"/>
        <w:jc w:val="both"/>
        <w:rPr>
          <w:rFonts w:ascii="Century Gothic" w:hAnsi="Century Gothic"/>
        </w:rPr>
      </w:pPr>
      <w:r w:rsidRPr="00C12966">
        <w:rPr>
          <w:rFonts w:ascii="Century Gothic" w:hAnsi="Century Gothic"/>
        </w:rPr>
        <w:t xml:space="preserve">Il Giudice, nel commisurare la sanzione pecuniaria applicabile, determina il numero delle quote tenendo conto della gravità del fatto, del grado di responsabilità dell’Ente nonché dell’attività svolta per eliminare o attenuare le conseguenze del fatto e per prevenire la commissione di ulteriori illeciti. Inoltre, l’importo della quota è fissato sulla base delle condizioni economiche e patrimoniali dell’Ente in modo da rendere efficace la sanzione. </w:t>
      </w:r>
    </w:p>
    <w:p w14:paraId="4245B643" w14:textId="77777777" w:rsidR="00564C14" w:rsidRDefault="00C12966" w:rsidP="00D01DA0">
      <w:pPr>
        <w:spacing w:line="360" w:lineRule="auto"/>
        <w:jc w:val="both"/>
        <w:rPr>
          <w:rFonts w:ascii="Century Gothic" w:hAnsi="Century Gothic"/>
        </w:rPr>
      </w:pPr>
      <w:r w:rsidRPr="00C12966">
        <w:rPr>
          <w:rFonts w:ascii="Century Gothic" w:hAnsi="Century Gothic"/>
        </w:rPr>
        <w:t>La sanzione pecuniaria è ridotta: (i) della metà, quando a) l'autore del reato ha commesso il fatto nel prevalente interesse proprio o di terzi e l'Ente non ne ha ricavato vantaggio o ne ha ricavato un vantaggio minimo e b) il danno patrimoniale cagionato è di particolare tenuità; (ii) da un terzo alla metà, se l’Ente, prima della dichiarazione di apertura del dibattimento di primo grado, ha a) integralmente risarcito il danno ed ha eliminato le conseguenze dannose o pericolose del reato ovvero si è adoperato a tal fine, o b) è stato adottato e reso operativo un Modello idoneo a prevenire reati della specie di quello verificatosi.</w:t>
      </w:r>
    </w:p>
    <w:p w14:paraId="076E010F" w14:textId="77777777" w:rsidR="00C12966" w:rsidRPr="00C12966" w:rsidRDefault="00C12966" w:rsidP="00D01DA0">
      <w:pPr>
        <w:spacing w:line="360" w:lineRule="auto"/>
        <w:jc w:val="both"/>
        <w:rPr>
          <w:rFonts w:ascii="Century Gothic" w:hAnsi="Century Gothic"/>
        </w:rPr>
      </w:pPr>
    </w:p>
    <w:p w14:paraId="222B5253" w14:textId="77777777" w:rsidR="00C12966" w:rsidRPr="00C12966" w:rsidRDefault="00C12966" w:rsidP="00DC303F">
      <w:pPr>
        <w:numPr>
          <w:ilvl w:val="0"/>
          <w:numId w:val="15"/>
        </w:numPr>
        <w:spacing w:line="360" w:lineRule="auto"/>
        <w:jc w:val="both"/>
        <w:rPr>
          <w:rFonts w:ascii="Century Gothic" w:hAnsi="Century Gothic"/>
          <w:u w:val="single"/>
        </w:rPr>
      </w:pPr>
      <w:r w:rsidRPr="00C12966">
        <w:rPr>
          <w:rFonts w:ascii="Century Gothic" w:hAnsi="Century Gothic"/>
          <w:u w:val="single"/>
        </w:rPr>
        <w:t>Le sanzioni interdittive</w:t>
      </w:r>
    </w:p>
    <w:p w14:paraId="730204A1" w14:textId="77777777" w:rsidR="00C12966" w:rsidRPr="00C12966" w:rsidRDefault="00C12966" w:rsidP="00D01DA0">
      <w:pPr>
        <w:spacing w:line="360" w:lineRule="auto"/>
        <w:jc w:val="both"/>
        <w:rPr>
          <w:rFonts w:ascii="Century Gothic" w:hAnsi="Century Gothic"/>
        </w:rPr>
      </w:pPr>
      <w:r w:rsidRPr="00C12966">
        <w:rPr>
          <w:rFonts w:ascii="Century Gothic" w:hAnsi="Century Gothic"/>
        </w:rPr>
        <w:t>Le sanzioni interdittive si applicano in aggiunta alle sanzioni pecuniarie unicamente in relazione ai Reati per i quali sono espressamente previste, quando ricorre almeno una delle seguenti condizioni:</w:t>
      </w:r>
    </w:p>
    <w:p w14:paraId="2F788375" w14:textId="77777777" w:rsidR="000645B6" w:rsidRPr="00C12966" w:rsidRDefault="00C12966" w:rsidP="00DC303F">
      <w:pPr>
        <w:numPr>
          <w:ilvl w:val="0"/>
          <w:numId w:val="17"/>
        </w:numPr>
        <w:spacing w:line="360" w:lineRule="auto"/>
        <w:jc w:val="both"/>
        <w:rPr>
          <w:rFonts w:ascii="Century Gothic" w:hAnsi="Century Gothic"/>
        </w:rPr>
      </w:pPr>
      <w:r w:rsidRPr="00C12966">
        <w:rPr>
          <w:rFonts w:ascii="Century Gothic" w:hAnsi="Century Gothic"/>
        </w:rPr>
        <w:t>l’Ente ha tratto dal reato un profitto di rilevante entità e il Reato è stato commesso da un Soggetto Apicale, o da un Soggetto Subordinato quando, in questo caso, la commissione del Reato sia stata determinata o agevolata da gravi carenze organizzative;</w:t>
      </w:r>
    </w:p>
    <w:p w14:paraId="3D57F9CB" w14:textId="77777777" w:rsidR="00C12966" w:rsidRPr="00D01F66" w:rsidRDefault="00C12966" w:rsidP="00DC303F">
      <w:pPr>
        <w:numPr>
          <w:ilvl w:val="0"/>
          <w:numId w:val="17"/>
        </w:numPr>
        <w:spacing w:line="360" w:lineRule="auto"/>
        <w:jc w:val="both"/>
        <w:rPr>
          <w:rFonts w:ascii="Century Gothic" w:hAnsi="Century Gothic"/>
        </w:rPr>
      </w:pPr>
      <w:r w:rsidRPr="00D01F66">
        <w:rPr>
          <w:rFonts w:ascii="Century Gothic" w:hAnsi="Century Gothic"/>
        </w:rPr>
        <w:t>in caso di reiterazione degli illeciti.</w:t>
      </w:r>
    </w:p>
    <w:p w14:paraId="7316B5DD" w14:textId="77777777" w:rsidR="00C12966" w:rsidRPr="00C12966" w:rsidRDefault="00C12966" w:rsidP="00D01DA0">
      <w:pPr>
        <w:spacing w:line="360" w:lineRule="auto"/>
        <w:jc w:val="both"/>
        <w:rPr>
          <w:rFonts w:ascii="Century Gothic" w:hAnsi="Century Gothic"/>
        </w:rPr>
      </w:pPr>
      <w:r w:rsidRPr="00C12966">
        <w:rPr>
          <w:rFonts w:ascii="Century Gothic" w:hAnsi="Century Gothic"/>
        </w:rPr>
        <w:lastRenderedPageBreak/>
        <w:t>I Reati in relazione ai quali si applicano le sanzioni interdittive sono quelli previsti agli artt. 24 e 25, 24-</w:t>
      </w:r>
      <w:r w:rsidRPr="00C12966">
        <w:rPr>
          <w:rFonts w:ascii="Century Gothic" w:hAnsi="Century Gothic"/>
          <w:i/>
        </w:rPr>
        <w:t>bis</w:t>
      </w:r>
      <w:r w:rsidRPr="00C12966">
        <w:rPr>
          <w:rFonts w:ascii="Century Gothic" w:hAnsi="Century Gothic"/>
        </w:rPr>
        <w:t>, 24-</w:t>
      </w:r>
      <w:r w:rsidRPr="00C12966">
        <w:rPr>
          <w:rFonts w:ascii="Century Gothic" w:hAnsi="Century Gothic"/>
          <w:i/>
        </w:rPr>
        <w:t>ter</w:t>
      </w:r>
      <w:r w:rsidRPr="00C12966">
        <w:rPr>
          <w:rFonts w:ascii="Century Gothic" w:hAnsi="Century Gothic"/>
        </w:rPr>
        <w:t>, 25-</w:t>
      </w:r>
      <w:r w:rsidRPr="00C12966">
        <w:rPr>
          <w:rFonts w:ascii="Century Gothic" w:hAnsi="Century Gothic"/>
          <w:i/>
        </w:rPr>
        <w:t>quater</w:t>
      </w:r>
      <w:r w:rsidRPr="00C12966">
        <w:rPr>
          <w:rFonts w:ascii="Century Gothic" w:hAnsi="Century Gothic"/>
        </w:rPr>
        <w:t>, 25-</w:t>
      </w:r>
      <w:r w:rsidRPr="00C12966">
        <w:rPr>
          <w:rFonts w:ascii="Century Gothic" w:hAnsi="Century Gothic"/>
          <w:i/>
        </w:rPr>
        <w:t>quater</w:t>
      </w:r>
      <w:r w:rsidRPr="00C12966">
        <w:rPr>
          <w:rFonts w:ascii="Century Gothic" w:hAnsi="Century Gothic"/>
        </w:rPr>
        <w:t>.1, 25-</w:t>
      </w:r>
      <w:r w:rsidRPr="00C12966">
        <w:rPr>
          <w:rFonts w:ascii="Century Gothic" w:hAnsi="Century Gothic"/>
          <w:i/>
        </w:rPr>
        <w:t>quinquies</w:t>
      </w:r>
      <w:r w:rsidRPr="00C12966">
        <w:rPr>
          <w:rFonts w:ascii="Century Gothic" w:hAnsi="Century Gothic"/>
        </w:rPr>
        <w:t>, 25-</w:t>
      </w:r>
      <w:r w:rsidRPr="00C12966">
        <w:rPr>
          <w:rFonts w:ascii="Century Gothic" w:hAnsi="Century Gothic"/>
          <w:i/>
        </w:rPr>
        <w:t>septies</w:t>
      </w:r>
      <w:r w:rsidRPr="00C12966">
        <w:rPr>
          <w:rFonts w:ascii="Century Gothic" w:hAnsi="Century Gothic"/>
        </w:rPr>
        <w:t>, 25-</w:t>
      </w:r>
      <w:r w:rsidRPr="00C12966">
        <w:rPr>
          <w:rFonts w:ascii="Century Gothic" w:hAnsi="Century Gothic"/>
          <w:i/>
        </w:rPr>
        <w:t>octies</w:t>
      </w:r>
      <w:r w:rsidRPr="00C12966">
        <w:rPr>
          <w:rFonts w:ascii="Century Gothic" w:hAnsi="Century Gothic"/>
        </w:rPr>
        <w:t xml:space="preserve"> e 25-</w:t>
      </w:r>
      <w:r w:rsidRPr="00C12966">
        <w:rPr>
          <w:rFonts w:ascii="Century Gothic" w:hAnsi="Century Gothic"/>
          <w:i/>
        </w:rPr>
        <w:t>novies</w:t>
      </w:r>
      <w:r w:rsidRPr="00C12966">
        <w:rPr>
          <w:rFonts w:ascii="Century Gothic" w:hAnsi="Century Gothic"/>
        </w:rPr>
        <w:t xml:space="preserve"> del Decreto, taluni reati di cui agli artt. 25-</w:t>
      </w:r>
      <w:r w:rsidRPr="00C12966">
        <w:rPr>
          <w:rFonts w:ascii="Century Gothic" w:hAnsi="Century Gothic"/>
          <w:i/>
        </w:rPr>
        <w:t>bis</w:t>
      </w:r>
      <w:r w:rsidRPr="00C12966">
        <w:rPr>
          <w:rFonts w:ascii="Century Gothic" w:hAnsi="Century Gothic"/>
        </w:rPr>
        <w:t xml:space="preserve"> e 25-</w:t>
      </w:r>
      <w:r w:rsidRPr="00C12966">
        <w:rPr>
          <w:rFonts w:ascii="Century Gothic" w:hAnsi="Century Gothic"/>
          <w:i/>
        </w:rPr>
        <w:t>bis</w:t>
      </w:r>
      <w:r w:rsidRPr="00C12966">
        <w:rPr>
          <w:rFonts w:ascii="Century Gothic" w:hAnsi="Century Gothic"/>
        </w:rPr>
        <w:t>.1 del Decreto e taluni reati transnazionali di cui alla legge n. 146/2006 e quelli indicati come modificati e/o integrati dalle novelle legislative successive.</w:t>
      </w:r>
    </w:p>
    <w:p w14:paraId="494BC650" w14:textId="77777777" w:rsidR="00C12966" w:rsidRPr="00C12966" w:rsidRDefault="00C12966" w:rsidP="00D01DA0">
      <w:pPr>
        <w:spacing w:line="360" w:lineRule="auto"/>
        <w:jc w:val="both"/>
        <w:rPr>
          <w:rFonts w:ascii="Century Gothic" w:hAnsi="Century Gothic"/>
        </w:rPr>
      </w:pPr>
      <w:r w:rsidRPr="00C12966">
        <w:rPr>
          <w:rFonts w:ascii="Century Gothic" w:hAnsi="Century Gothic"/>
        </w:rPr>
        <w:t>Le sanzioni interdittive non si applicano quando l’Ente, prima dell’apertura del dibattimento di primo grado:</w:t>
      </w:r>
    </w:p>
    <w:p w14:paraId="7B03BB9B" w14:textId="77777777" w:rsidR="00C12966" w:rsidRPr="00C12966" w:rsidRDefault="00C12966" w:rsidP="00DC303F">
      <w:pPr>
        <w:numPr>
          <w:ilvl w:val="0"/>
          <w:numId w:val="17"/>
        </w:numPr>
        <w:spacing w:line="360" w:lineRule="auto"/>
        <w:jc w:val="both"/>
        <w:rPr>
          <w:rFonts w:ascii="Century Gothic" w:hAnsi="Century Gothic"/>
        </w:rPr>
      </w:pPr>
      <w:r w:rsidRPr="00C12966">
        <w:rPr>
          <w:rFonts w:ascii="Century Gothic" w:hAnsi="Century Gothic"/>
        </w:rPr>
        <w:t>ha risarcito integralmente il danno e ha eliminato le conseguenze dannose o pericolose del reato ovvero si è comunque efficacemente adoperato in tal senso;</w:t>
      </w:r>
    </w:p>
    <w:p w14:paraId="594133A0" w14:textId="77777777" w:rsidR="00C12966" w:rsidRPr="00C12966" w:rsidRDefault="00C12966" w:rsidP="00DC303F">
      <w:pPr>
        <w:numPr>
          <w:ilvl w:val="0"/>
          <w:numId w:val="17"/>
        </w:numPr>
        <w:spacing w:line="360" w:lineRule="auto"/>
        <w:jc w:val="both"/>
        <w:rPr>
          <w:rFonts w:ascii="Century Gothic" w:hAnsi="Century Gothic"/>
        </w:rPr>
      </w:pPr>
      <w:r w:rsidRPr="00C12966">
        <w:rPr>
          <w:rFonts w:ascii="Century Gothic" w:hAnsi="Century Gothic"/>
        </w:rPr>
        <w:t>ha eliminato le carenze organizzative che hanno determinato il reato mediante l’adozione e l’attuazione di Modelli idonei a prevenire reati della specie di quello verificatosi;</w:t>
      </w:r>
    </w:p>
    <w:p w14:paraId="356666F4" w14:textId="77777777" w:rsidR="00C12966" w:rsidRPr="00C12966" w:rsidRDefault="00C12966" w:rsidP="00DC303F">
      <w:pPr>
        <w:numPr>
          <w:ilvl w:val="0"/>
          <w:numId w:val="17"/>
        </w:numPr>
        <w:spacing w:line="360" w:lineRule="auto"/>
        <w:jc w:val="both"/>
        <w:rPr>
          <w:rFonts w:ascii="Century Gothic" w:hAnsi="Century Gothic"/>
        </w:rPr>
      </w:pPr>
      <w:r w:rsidRPr="00C12966">
        <w:rPr>
          <w:rFonts w:ascii="Century Gothic" w:hAnsi="Century Gothic"/>
        </w:rPr>
        <w:t>ha messo a disposizione il profitto conseguito ai fini della confisca.</w:t>
      </w:r>
    </w:p>
    <w:p w14:paraId="348872B6" w14:textId="77777777" w:rsidR="00C12966" w:rsidRPr="00C12966" w:rsidRDefault="00C12966" w:rsidP="00D01DA0">
      <w:pPr>
        <w:spacing w:line="360" w:lineRule="auto"/>
        <w:jc w:val="both"/>
        <w:rPr>
          <w:rFonts w:ascii="Century Gothic" w:hAnsi="Century Gothic"/>
        </w:rPr>
      </w:pPr>
      <w:r w:rsidRPr="00C12966">
        <w:rPr>
          <w:rFonts w:ascii="Century Gothic" w:hAnsi="Century Gothic"/>
        </w:rPr>
        <w:t>Le sanzioni interdittive possono essere applicate all’Ente sia una volta che ne sia accertata la colpevolezza, sia in via cautelare, quando sussistano:</w:t>
      </w:r>
    </w:p>
    <w:p w14:paraId="71A58250" w14:textId="77777777" w:rsidR="00C12966" w:rsidRPr="00C12966" w:rsidRDefault="00C12966" w:rsidP="00DC303F">
      <w:pPr>
        <w:numPr>
          <w:ilvl w:val="0"/>
          <w:numId w:val="18"/>
        </w:numPr>
        <w:spacing w:line="360" w:lineRule="auto"/>
        <w:jc w:val="both"/>
        <w:rPr>
          <w:rFonts w:ascii="Century Gothic" w:hAnsi="Century Gothic"/>
        </w:rPr>
      </w:pPr>
      <w:r w:rsidRPr="00C12966">
        <w:rPr>
          <w:rFonts w:ascii="Century Gothic" w:hAnsi="Century Gothic"/>
        </w:rPr>
        <w:t xml:space="preserve">gravi indizi per ritenere la sussistenza della responsabilità dell’Ente per un illecito amministrativo dipendente da </w:t>
      </w:r>
      <w:r w:rsidR="00C107FA">
        <w:rPr>
          <w:rFonts w:ascii="Century Gothic" w:hAnsi="Century Gothic"/>
        </w:rPr>
        <w:t>r</w:t>
      </w:r>
      <w:r w:rsidRPr="00C12966">
        <w:rPr>
          <w:rFonts w:ascii="Century Gothic" w:hAnsi="Century Gothic"/>
        </w:rPr>
        <w:t>eato;</w:t>
      </w:r>
    </w:p>
    <w:p w14:paraId="75851ADD" w14:textId="77777777" w:rsidR="00C12966" w:rsidRPr="009A5739" w:rsidRDefault="00C12966" w:rsidP="00DC303F">
      <w:pPr>
        <w:numPr>
          <w:ilvl w:val="0"/>
          <w:numId w:val="18"/>
        </w:numPr>
        <w:spacing w:line="360" w:lineRule="auto"/>
        <w:jc w:val="both"/>
        <w:rPr>
          <w:rFonts w:ascii="Century Gothic" w:hAnsi="Century Gothic"/>
        </w:rPr>
      </w:pPr>
      <w:r w:rsidRPr="00C12966">
        <w:rPr>
          <w:rFonts w:ascii="Century Gothic" w:hAnsi="Century Gothic"/>
        </w:rPr>
        <w:t xml:space="preserve">fondati e specifici elementi che facciano ritenere concreto il pericolo che vengano commessi illeciti della </w:t>
      </w:r>
      <w:r w:rsidRPr="009A5739">
        <w:rPr>
          <w:rFonts w:ascii="Century Gothic" w:hAnsi="Century Gothic"/>
        </w:rPr>
        <w:t>stessa indole di quello per cui si procede.</w:t>
      </w:r>
    </w:p>
    <w:p w14:paraId="0E648E65" w14:textId="77777777" w:rsidR="00C12966" w:rsidRPr="009A5739" w:rsidRDefault="00C12966" w:rsidP="00D01DA0">
      <w:pPr>
        <w:spacing w:line="360" w:lineRule="auto"/>
        <w:jc w:val="both"/>
        <w:rPr>
          <w:rFonts w:ascii="Century Gothic" w:hAnsi="Century Gothic"/>
        </w:rPr>
      </w:pPr>
      <w:r w:rsidRPr="009A5739">
        <w:rPr>
          <w:rFonts w:ascii="Century Gothic" w:hAnsi="Century Gothic"/>
        </w:rPr>
        <w:t>Come per le sanzioni pecuniarie, il tipo e la durata delle sanzioni interdittive sono determinati dal Giudice penale competente per i Reati commessi dalle persone fisiche, tenendo conto di quanto previsto dall’art. 14 del Decreto.</w:t>
      </w:r>
    </w:p>
    <w:p w14:paraId="42B760C7" w14:textId="3A3E2F56" w:rsidR="00564C14" w:rsidRDefault="00C12966" w:rsidP="00D01DA0">
      <w:pPr>
        <w:spacing w:line="360" w:lineRule="auto"/>
        <w:jc w:val="both"/>
        <w:rPr>
          <w:rFonts w:ascii="Century Gothic" w:hAnsi="Century Gothic"/>
        </w:rPr>
      </w:pPr>
      <w:r w:rsidRPr="009A5739">
        <w:rPr>
          <w:rFonts w:ascii="Century Gothic" w:hAnsi="Century Gothic"/>
        </w:rPr>
        <w:t xml:space="preserve">Le sanzioni interdittive hanno una durata che varia da un minimo di tre mesi a un massimo </w:t>
      </w:r>
      <w:r w:rsidR="000852EE" w:rsidRPr="009A5739">
        <w:rPr>
          <w:rFonts w:ascii="Century Gothic" w:hAnsi="Century Gothic"/>
        </w:rPr>
        <w:t xml:space="preserve">di </w:t>
      </w:r>
      <w:r w:rsidR="007A51F2" w:rsidRPr="009A5739">
        <w:rPr>
          <w:rFonts w:ascii="Century Gothic" w:hAnsi="Century Gothic"/>
        </w:rPr>
        <w:t xml:space="preserve">due </w:t>
      </w:r>
      <w:r w:rsidRPr="00143F37">
        <w:rPr>
          <w:rFonts w:ascii="Century Gothic" w:hAnsi="Century Gothic"/>
        </w:rPr>
        <w:t>anni</w:t>
      </w:r>
      <w:r w:rsidR="009D6180" w:rsidRPr="00143F37">
        <w:rPr>
          <w:rFonts w:ascii="Century Gothic" w:hAnsi="Century Gothic"/>
        </w:rPr>
        <w:t xml:space="preserve">, fermo restando </w:t>
      </w:r>
      <w:r w:rsidR="009D6180" w:rsidRPr="00972496">
        <w:rPr>
          <w:rFonts w:ascii="Century Gothic" w:hAnsi="Century Gothic"/>
        </w:rPr>
        <w:t>quanto previsto dall’art. 25, comma 5. La legge 9 gennaio 2019 n° 3 ha aumentato la durata delle pene interdittive per i reati contro la Pubblica Amministrazione prevedendo una durata non inferiore a quattro anni e non superiore a sette quando il reato presupposto è stato commesso da un soggetto apicale, e una dura</w:t>
      </w:r>
      <w:r w:rsidR="009D6180" w:rsidRPr="002B0010">
        <w:rPr>
          <w:rFonts w:ascii="Century Gothic" w:hAnsi="Century Gothic"/>
        </w:rPr>
        <w:t>ta non inferiore a due anni e non superiore a quattro se il reato presupposto è stato comm</w:t>
      </w:r>
      <w:r w:rsidR="009D6180" w:rsidRPr="00F37E24">
        <w:rPr>
          <w:rFonts w:ascii="Century Gothic" w:hAnsi="Century Gothic"/>
        </w:rPr>
        <w:t>esso da un sottoposto.</w:t>
      </w:r>
      <w:r w:rsidR="009D6180" w:rsidRPr="00766CE5">
        <w:rPr>
          <w:rFonts w:ascii="Century Gothic" w:hAnsi="Century Gothic"/>
        </w:rPr>
        <w:t xml:space="preserve"> </w:t>
      </w:r>
      <w:r w:rsidR="0011265C" w:rsidRPr="00766CE5">
        <w:rPr>
          <w:rFonts w:ascii="Century Gothic" w:hAnsi="Century Gothic"/>
        </w:rPr>
        <w:t xml:space="preserve">Dopo il comma 5 dell’art. 25 è stato aggiunto il comma 5 </w:t>
      </w:r>
      <w:r w:rsidR="0011265C" w:rsidRPr="00AF5BC0">
        <w:rPr>
          <w:rFonts w:ascii="Century Gothic" w:hAnsi="Century Gothic"/>
          <w:i/>
        </w:rPr>
        <w:t>bis</w:t>
      </w:r>
      <w:r w:rsidR="0011265C" w:rsidRPr="00142181">
        <w:rPr>
          <w:rFonts w:ascii="Century Gothic" w:hAnsi="Century Gothic"/>
        </w:rPr>
        <w:t xml:space="preserve">, </w:t>
      </w:r>
      <w:r w:rsidR="0011265C" w:rsidRPr="0092342F">
        <w:rPr>
          <w:rFonts w:ascii="Century Gothic" w:hAnsi="Century Gothic"/>
        </w:rPr>
        <w:t xml:space="preserve"> secondo il quale la durata della sanzione interdittiva può essere pari a quanto stabilito all</w:t>
      </w:r>
      <w:r w:rsidR="0011265C" w:rsidRPr="002F4CBD">
        <w:rPr>
          <w:rFonts w:ascii="Century Gothic" w:hAnsi="Century Gothic"/>
        </w:rPr>
        <w:t>’art. 13 comma 2, ovvero non inferiore a tre</w:t>
      </w:r>
      <w:r w:rsidR="0011265C" w:rsidRPr="00BA0BCD">
        <w:rPr>
          <w:rFonts w:ascii="Century Gothic" w:hAnsi="Century Gothic"/>
        </w:rPr>
        <w:t xml:space="preserve"> </w:t>
      </w:r>
      <w:r w:rsidR="0011265C" w:rsidRPr="00D57389">
        <w:rPr>
          <w:rFonts w:ascii="Century Gothic" w:hAnsi="Century Gothic"/>
        </w:rPr>
        <w:t>mesi  e</w:t>
      </w:r>
      <w:r w:rsidR="0011265C" w:rsidRPr="004A3823">
        <w:rPr>
          <w:rFonts w:ascii="Century Gothic" w:hAnsi="Century Gothic"/>
        </w:rPr>
        <w:t xml:space="preserve"> </w:t>
      </w:r>
      <w:r w:rsidR="0011265C" w:rsidRPr="00C56EE3">
        <w:rPr>
          <w:rFonts w:ascii="Century Gothic" w:hAnsi="Century Gothic"/>
        </w:rPr>
        <w:t>non superiore a due anni,</w:t>
      </w:r>
      <w:r w:rsidR="00DA33BD" w:rsidRPr="00C56EE3">
        <w:rPr>
          <w:rFonts w:ascii="Century Gothic" w:hAnsi="Century Gothic"/>
        </w:rPr>
        <w:t xml:space="preserve"> quand</w:t>
      </w:r>
      <w:r w:rsidR="0011265C" w:rsidRPr="00C56EE3">
        <w:rPr>
          <w:rFonts w:ascii="Century Gothic" w:hAnsi="Century Gothic"/>
        </w:rPr>
        <w:t>o</w:t>
      </w:r>
      <w:r w:rsidR="0011265C" w:rsidRPr="00C345BC">
        <w:rPr>
          <w:rFonts w:ascii="Century Gothic" w:hAnsi="Century Gothic"/>
        </w:rPr>
        <w:t>, prima della sentenza di primo grado,</w:t>
      </w:r>
      <w:r w:rsidR="0011265C" w:rsidRPr="00D153F6">
        <w:rPr>
          <w:rFonts w:ascii="Century Gothic" w:hAnsi="Century Gothic"/>
        </w:rPr>
        <w:t xml:space="preserve"> l’Ente si sia efficacemente adoperato </w:t>
      </w:r>
      <w:r w:rsidR="0011265C" w:rsidRPr="00A901DA">
        <w:rPr>
          <w:rFonts w:ascii="Century Gothic" w:hAnsi="Century Gothic"/>
        </w:rPr>
        <w:t>per evitare che l’attività delittuosa sia portata a conseguenze ulteriori, per assicurare le prove dei reati e per l</w:t>
      </w:r>
      <w:r w:rsidR="0011265C" w:rsidRPr="005450B4">
        <w:rPr>
          <w:rFonts w:ascii="Century Gothic" w:hAnsi="Century Gothic"/>
        </w:rPr>
        <w:t xml:space="preserve">’individuazione dei </w:t>
      </w:r>
      <w:r w:rsidR="0011265C" w:rsidRPr="00EA55F4">
        <w:rPr>
          <w:rFonts w:ascii="Century Gothic" w:hAnsi="Century Gothic"/>
        </w:rPr>
        <w:t>responsabili ovvero il sequestro delle somme o a</w:t>
      </w:r>
      <w:r w:rsidR="0011265C" w:rsidRPr="00DA7E9C">
        <w:rPr>
          <w:rFonts w:ascii="Century Gothic" w:hAnsi="Century Gothic"/>
        </w:rPr>
        <w:t>l</w:t>
      </w:r>
      <w:r w:rsidR="0011265C" w:rsidRPr="003268D9">
        <w:rPr>
          <w:rFonts w:ascii="Century Gothic" w:hAnsi="Century Gothic"/>
        </w:rPr>
        <w:t>tre utilità trasferite e ha eliminato le carenze organizzative che hanno determinato il reato mediante l’adozione e l</w:t>
      </w:r>
      <w:r w:rsidR="0011265C" w:rsidRPr="002D3202">
        <w:rPr>
          <w:rFonts w:ascii="Century Gothic" w:hAnsi="Century Gothic"/>
        </w:rPr>
        <w:t>’attuazione</w:t>
      </w:r>
      <w:r w:rsidR="00DA33BD" w:rsidRPr="009A5739">
        <w:rPr>
          <w:rFonts w:ascii="Century Gothic" w:hAnsi="Century Gothic"/>
        </w:rPr>
        <w:t xml:space="preserve"> di modelli organizzativi idonei a prevenire reati della specie di quello verificatosi.</w:t>
      </w:r>
    </w:p>
    <w:p w14:paraId="7EAAD207" w14:textId="569A3DCB" w:rsidR="001B0833" w:rsidRDefault="001B0833" w:rsidP="00D01DA0">
      <w:pPr>
        <w:spacing w:line="360" w:lineRule="auto"/>
        <w:jc w:val="both"/>
        <w:rPr>
          <w:rFonts w:ascii="Century Gothic" w:hAnsi="Century Gothic"/>
        </w:rPr>
      </w:pPr>
      <w:r>
        <w:rPr>
          <w:rFonts w:ascii="Century Gothic" w:hAnsi="Century Gothic"/>
        </w:rPr>
        <w:t xml:space="preserve">Con la nuova emanazione del Decreto-Legge </w:t>
      </w:r>
      <w:r w:rsidRPr="001B0833">
        <w:rPr>
          <w:rFonts w:ascii="Century Gothic" w:hAnsi="Century Gothic"/>
        </w:rPr>
        <w:t>5 gennaio 2023, n. 2</w:t>
      </w:r>
      <w:r>
        <w:rPr>
          <w:rFonts w:ascii="Century Gothic" w:hAnsi="Century Gothic"/>
        </w:rPr>
        <w:t xml:space="preserve"> il legislatore ha voluto statuire alcune misure urgenti per gli Enti che rivestono un interesse strategico nazionale</w:t>
      </w:r>
      <w:r w:rsidR="003E300D">
        <w:rPr>
          <w:rFonts w:ascii="Century Gothic" w:hAnsi="Century Gothic"/>
        </w:rPr>
        <w:t>.</w:t>
      </w:r>
    </w:p>
    <w:p w14:paraId="0885427F" w14:textId="77777777" w:rsidR="001B0833" w:rsidRPr="001B0833" w:rsidRDefault="001B0833" w:rsidP="001B0833">
      <w:pPr>
        <w:spacing w:line="360" w:lineRule="auto"/>
        <w:jc w:val="both"/>
        <w:rPr>
          <w:rFonts w:ascii="Century Gothic" w:hAnsi="Century Gothic"/>
        </w:rPr>
      </w:pPr>
      <w:r w:rsidRPr="001B0833">
        <w:rPr>
          <w:rFonts w:ascii="Century Gothic" w:hAnsi="Century Gothic"/>
        </w:rPr>
        <w:lastRenderedPageBreak/>
        <w:t>Il decreto contiene disposizioni in materia penale relative agli stabilimenti di interesse strategico nazionale, per bilanciare ragionevolmente l'interesse all'approvvigionamento di beni e servizi essenziali per il sistema economico nazionale e la tutela della coesione sociale, con speciale riferimento al diritto al lavoro e alla tutela dell'occupazione, e l'interesse alla tutela, in particolare, del diritto alla salute e alla salubrità ambientale.</w:t>
      </w:r>
    </w:p>
    <w:p w14:paraId="7B54BBD4" w14:textId="77777777" w:rsidR="001B0833" w:rsidRPr="001B0833" w:rsidRDefault="001B0833" w:rsidP="001B0833">
      <w:pPr>
        <w:spacing w:line="360" w:lineRule="auto"/>
        <w:jc w:val="both"/>
        <w:rPr>
          <w:rFonts w:ascii="Century Gothic" w:hAnsi="Century Gothic"/>
        </w:rPr>
      </w:pPr>
      <w:r w:rsidRPr="001B0833">
        <w:rPr>
          <w:rFonts w:ascii="Century Gothic" w:hAnsi="Century Gothic"/>
        </w:rPr>
        <w:t>Qualora sussistano i presupposti per l'applicazione di una sanzione interdittiva che possa determinare l'interruzione dell'attività dell'ente, il giudice, in luogo dell'applicazione della sanzione, dispone la prosecuzione dell'attività dell'ente tramite un commissario. Non possono essere applicate sanzioni interdittive quando l'ente abbia adottato modelli organizzativi coerenti con quelli delineati nei provvedimenti relativi alla procedura di riconoscimento dell'interesse strategico nazionale diretti a realizzare il necessario bilanciamento tra esigenze di continuità dell'attività produttiva e di salvaguardia degli altri beni giuridici protetti dall'ordinamento.</w:t>
      </w:r>
    </w:p>
    <w:p w14:paraId="7CB6AEF8" w14:textId="77777777" w:rsidR="001B0833" w:rsidRPr="001B0833" w:rsidRDefault="001B0833" w:rsidP="001B0833">
      <w:pPr>
        <w:spacing w:line="360" w:lineRule="auto"/>
        <w:jc w:val="both"/>
        <w:rPr>
          <w:rFonts w:ascii="Century Gothic" w:hAnsi="Century Gothic"/>
        </w:rPr>
      </w:pPr>
      <w:r w:rsidRPr="001B0833">
        <w:rPr>
          <w:rFonts w:ascii="Century Gothic" w:hAnsi="Century Gothic"/>
        </w:rPr>
        <w:t>Il giudice deve di regola consentire l'utilizzo dei beni sequestrati, dettando le prescrizioni necessarie al fine di garantire un bilanciamento tra le esigenze di continuità dell'attività produttiva e di salvaguardia dell'occupazione e la tutela della sicurezza sul luogo di lavoro, della salute e dell'ambiente.</w:t>
      </w:r>
    </w:p>
    <w:p w14:paraId="100892F4" w14:textId="4DC28391" w:rsidR="00A33911" w:rsidRDefault="001B0833" w:rsidP="001B0833">
      <w:pPr>
        <w:spacing w:line="360" w:lineRule="auto"/>
        <w:jc w:val="both"/>
        <w:rPr>
          <w:rFonts w:ascii="Century Gothic" w:hAnsi="Century Gothic"/>
        </w:rPr>
      </w:pPr>
      <w:proofErr w:type="gramStart"/>
      <w:r w:rsidRPr="001B0833">
        <w:rPr>
          <w:rFonts w:ascii="Century Gothic" w:hAnsi="Century Gothic"/>
        </w:rPr>
        <w:t>Infine</w:t>
      </w:r>
      <w:proofErr w:type="gramEnd"/>
      <w:r>
        <w:rPr>
          <w:rFonts w:ascii="Century Gothic" w:hAnsi="Century Gothic"/>
        </w:rPr>
        <w:t xml:space="preserve"> all’art. 7 del Decreto</w:t>
      </w:r>
      <w:r w:rsidRPr="001B0833">
        <w:rPr>
          <w:rFonts w:ascii="Century Gothic" w:hAnsi="Century Gothic"/>
        </w:rPr>
        <w:t>, è prevista la non punibilità della condotta dei soggetti che agiscono al fine di dare esecuzione a provvedimenti che autorizzano la prosecuzione dell'attività produttiva di uno stabilimento industriale dichiarato di interesse strategico nazionale.</w:t>
      </w:r>
    </w:p>
    <w:p w14:paraId="4D76DE0D" w14:textId="77777777" w:rsidR="00BF7B49" w:rsidRPr="00C12966" w:rsidRDefault="00BF7B49" w:rsidP="00D01DA0">
      <w:pPr>
        <w:spacing w:line="360" w:lineRule="auto"/>
        <w:jc w:val="both"/>
        <w:rPr>
          <w:rFonts w:ascii="Century Gothic" w:hAnsi="Century Gothic"/>
        </w:rPr>
      </w:pPr>
    </w:p>
    <w:p w14:paraId="33FA5A41" w14:textId="77777777" w:rsidR="00C12966" w:rsidRPr="00C12966" w:rsidRDefault="00C12966" w:rsidP="00DC303F">
      <w:pPr>
        <w:numPr>
          <w:ilvl w:val="0"/>
          <w:numId w:val="15"/>
        </w:numPr>
        <w:spacing w:line="360" w:lineRule="auto"/>
        <w:jc w:val="both"/>
        <w:rPr>
          <w:rFonts w:ascii="Century Gothic" w:hAnsi="Century Gothic"/>
          <w:u w:val="single"/>
        </w:rPr>
      </w:pPr>
      <w:r w:rsidRPr="00C12966">
        <w:rPr>
          <w:rFonts w:ascii="Century Gothic" w:hAnsi="Century Gothic"/>
          <w:u w:val="single"/>
        </w:rPr>
        <w:t>La confisca</w:t>
      </w:r>
    </w:p>
    <w:p w14:paraId="2665519F" w14:textId="77777777" w:rsidR="00C12966" w:rsidRPr="00C12966" w:rsidRDefault="00C12966" w:rsidP="00D01DA0">
      <w:pPr>
        <w:spacing w:line="360" w:lineRule="auto"/>
        <w:jc w:val="both"/>
        <w:rPr>
          <w:rFonts w:ascii="Century Gothic" w:hAnsi="Century Gothic"/>
        </w:rPr>
      </w:pPr>
      <w:r w:rsidRPr="00C12966">
        <w:rPr>
          <w:rFonts w:ascii="Century Gothic" w:hAnsi="Century Gothic"/>
        </w:rPr>
        <w:t>La confisca del prezzo o del profitto del Reato è sempre disposta dal Giudice penale con la sentenza di condanna, salvo che per la parte che può essere restituita al danneggiato. Sono fatti salvi i diritti acquisiti dai terzi in buona fede.</w:t>
      </w:r>
    </w:p>
    <w:p w14:paraId="17F90AB8" w14:textId="77777777" w:rsidR="00564C14" w:rsidRDefault="00C12966" w:rsidP="00F21FB9">
      <w:pPr>
        <w:spacing w:line="360" w:lineRule="auto"/>
        <w:jc w:val="both"/>
        <w:rPr>
          <w:rFonts w:ascii="Century Gothic" w:hAnsi="Century Gothic"/>
        </w:rPr>
      </w:pPr>
      <w:r w:rsidRPr="00C12966">
        <w:rPr>
          <w:rFonts w:ascii="Century Gothic" w:hAnsi="Century Gothic"/>
        </w:rPr>
        <w:t>Quando non è possibile eseguire la confisca, la stessa può avere ad oggetto somme di denaro, beni o altre utilità di valore equivalente al prezzo o al profitto del reato.</w:t>
      </w:r>
      <w:r w:rsidR="00D153F6">
        <w:rPr>
          <w:rFonts w:ascii="Century Gothic" w:hAnsi="Century Gothic"/>
        </w:rPr>
        <w:t xml:space="preserve"> </w:t>
      </w:r>
      <w:r w:rsidR="00C56EE3">
        <w:rPr>
          <w:rFonts w:ascii="Century Gothic" w:hAnsi="Century Gothic"/>
        </w:rPr>
        <w:t xml:space="preserve">Di recente introduzione, post recepimento della c.d. Direttiva PIF, la confisca allargata </w:t>
      </w:r>
      <w:r w:rsidR="00C56EE3" w:rsidRPr="00581B48">
        <w:rPr>
          <w:rFonts w:ascii="Century Gothic" w:hAnsi="Century Gothic"/>
        </w:rPr>
        <w:t>di cui all’art. 240-bis del codice penale</w:t>
      </w:r>
      <w:r w:rsidR="00C56EE3">
        <w:rPr>
          <w:rFonts w:ascii="Century Gothic" w:hAnsi="Century Gothic"/>
        </w:rPr>
        <w:t>, applicabile p</w:t>
      </w:r>
      <w:r w:rsidR="00C56EE3" w:rsidRPr="00581B48">
        <w:rPr>
          <w:rFonts w:ascii="Century Gothic" w:hAnsi="Century Gothic"/>
        </w:rPr>
        <w:t>er alcuni delitti in materia di imposte sui redditi e IVA, e dunque la possibilità di confiscare denaro, beni o altre utilità di cui il condannato non può giustificare la provenienza e di cui, anche per interposta persona fisica o giuridica, risulta essere titolare o avere la disponibilità a qualsiasi titolo in valore sproporzionato al proprio reddito.</w:t>
      </w:r>
    </w:p>
    <w:p w14:paraId="481CF309" w14:textId="77777777" w:rsidR="00845171" w:rsidRPr="00C12966" w:rsidRDefault="00845171" w:rsidP="00D01DA0">
      <w:pPr>
        <w:spacing w:line="360" w:lineRule="auto"/>
        <w:jc w:val="both"/>
        <w:rPr>
          <w:rFonts w:ascii="Century Gothic" w:hAnsi="Century Gothic"/>
        </w:rPr>
      </w:pPr>
    </w:p>
    <w:p w14:paraId="19A470F8" w14:textId="77777777" w:rsidR="00C12966" w:rsidRPr="00C12966" w:rsidRDefault="00C12966" w:rsidP="00DC303F">
      <w:pPr>
        <w:numPr>
          <w:ilvl w:val="0"/>
          <w:numId w:val="15"/>
        </w:numPr>
        <w:spacing w:line="360" w:lineRule="auto"/>
        <w:jc w:val="both"/>
        <w:rPr>
          <w:rFonts w:ascii="Century Gothic" w:hAnsi="Century Gothic"/>
          <w:u w:val="single"/>
        </w:rPr>
      </w:pPr>
      <w:r w:rsidRPr="00C12966">
        <w:rPr>
          <w:rFonts w:ascii="Century Gothic" w:hAnsi="Century Gothic"/>
          <w:u w:val="single"/>
        </w:rPr>
        <w:t>La pubblicazione della sentenza di condanna</w:t>
      </w:r>
    </w:p>
    <w:p w14:paraId="548EA59F" w14:textId="77777777" w:rsidR="00C12966" w:rsidRPr="00C12966" w:rsidRDefault="00C12966" w:rsidP="00D01DA0">
      <w:pPr>
        <w:spacing w:line="360" w:lineRule="auto"/>
        <w:jc w:val="both"/>
        <w:rPr>
          <w:rFonts w:ascii="Century Gothic" w:hAnsi="Century Gothic"/>
        </w:rPr>
      </w:pPr>
      <w:r w:rsidRPr="00C12966">
        <w:rPr>
          <w:rFonts w:ascii="Century Gothic" w:hAnsi="Century Gothic"/>
        </w:rPr>
        <w:t>Il Giudice penale può disporre la pubblicazione della sentenza di condanna quando nei confronti dell'Ente viene applicata una sanzione interdittiva.</w:t>
      </w:r>
    </w:p>
    <w:p w14:paraId="7F74A232" w14:textId="77777777" w:rsidR="00C12966" w:rsidRDefault="00C12966" w:rsidP="00D01DA0">
      <w:pPr>
        <w:spacing w:line="360" w:lineRule="auto"/>
        <w:jc w:val="both"/>
        <w:rPr>
          <w:rFonts w:ascii="Century Gothic" w:hAnsi="Century Gothic"/>
        </w:rPr>
      </w:pPr>
      <w:r w:rsidRPr="00C12966">
        <w:rPr>
          <w:rFonts w:ascii="Century Gothic" w:hAnsi="Century Gothic"/>
        </w:rPr>
        <w:lastRenderedPageBreak/>
        <w:t>La sentenza è pubblicata una sola volta, per estratto o per intero, a spese dell’Ente, in uno o più giornali indicati dal Giudice nella sentenza, nonché mediante affissione nel Comune ove l’Ente ha la sede principale.</w:t>
      </w:r>
    </w:p>
    <w:p w14:paraId="387F4569" w14:textId="77777777" w:rsidR="00564C14" w:rsidRPr="00C12966" w:rsidRDefault="00564C14" w:rsidP="00D01DA0">
      <w:pPr>
        <w:spacing w:line="360" w:lineRule="auto"/>
        <w:jc w:val="both"/>
        <w:rPr>
          <w:rFonts w:ascii="Century Gothic" w:hAnsi="Century Gothic"/>
        </w:rPr>
      </w:pPr>
    </w:p>
    <w:p w14:paraId="0596A0B2" w14:textId="77777777" w:rsidR="00323392" w:rsidRPr="00166250" w:rsidRDefault="00F9283B" w:rsidP="00D51BF2">
      <w:pPr>
        <w:pStyle w:val="Titolo2"/>
        <w:numPr>
          <w:ilvl w:val="1"/>
          <w:numId w:val="1"/>
        </w:numPr>
        <w:tabs>
          <w:tab w:val="left" w:pos="567"/>
          <w:tab w:val="num" w:pos="718"/>
        </w:tabs>
        <w:spacing w:before="240" w:after="60"/>
        <w:ind w:left="567" w:hanging="567"/>
        <w:jc w:val="both"/>
        <w:rPr>
          <w:rFonts w:ascii="Century Gothic" w:hAnsi="Century Gothic"/>
        </w:rPr>
      </w:pPr>
      <w:bookmarkStart w:id="193" w:name="_Toc98335553"/>
      <w:bookmarkStart w:id="194" w:name="_Toc98335662"/>
      <w:bookmarkStart w:id="195" w:name="_Toc98335897"/>
      <w:bookmarkStart w:id="196" w:name="_Toc98348768"/>
      <w:bookmarkStart w:id="197" w:name="_Toc98774646"/>
      <w:bookmarkStart w:id="198" w:name="_Toc98335554"/>
      <w:bookmarkStart w:id="199" w:name="_Toc98335663"/>
      <w:bookmarkStart w:id="200" w:name="_Toc98335898"/>
      <w:bookmarkStart w:id="201" w:name="_Toc98348769"/>
      <w:bookmarkStart w:id="202" w:name="_Toc98774647"/>
      <w:bookmarkStart w:id="203" w:name="_Toc98335664"/>
      <w:bookmarkStart w:id="204" w:name="_Toc146127136"/>
      <w:bookmarkEnd w:id="193"/>
      <w:bookmarkEnd w:id="194"/>
      <w:bookmarkEnd w:id="195"/>
      <w:bookmarkEnd w:id="196"/>
      <w:bookmarkEnd w:id="197"/>
      <w:bookmarkEnd w:id="198"/>
      <w:bookmarkEnd w:id="199"/>
      <w:bookmarkEnd w:id="200"/>
      <w:bookmarkEnd w:id="201"/>
      <w:bookmarkEnd w:id="202"/>
      <w:r w:rsidRPr="00F21FB9">
        <w:rPr>
          <w:rFonts w:ascii="Century Gothic" w:hAnsi="Century Gothic"/>
          <w:sz w:val="20"/>
        </w:rPr>
        <w:t>L’Esimente – Esonero della Responsabilità dell’Ente</w:t>
      </w:r>
      <w:bookmarkStart w:id="205" w:name="_Toc98335665"/>
      <w:bookmarkStart w:id="206" w:name="_Toc98774649"/>
      <w:bookmarkEnd w:id="203"/>
      <w:bookmarkEnd w:id="205"/>
      <w:bookmarkEnd w:id="206"/>
      <w:bookmarkEnd w:id="204"/>
    </w:p>
    <w:p w14:paraId="7E9F6E14" w14:textId="73B40F9D" w:rsidR="00F9283B" w:rsidRPr="005F11D3" w:rsidRDefault="00F9283B" w:rsidP="00F21FB9">
      <w:pPr>
        <w:spacing w:before="240" w:line="360" w:lineRule="auto"/>
        <w:jc w:val="both"/>
        <w:rPr>
          <w:rFonts w:ascii="Century Gothic" w:hAnsi="Century Gothic"/>
        </w:rPr>
      </w:pPr>
      <w:r w:rsidRPr="005F11D3">
        <w:rPr>
          <w:rFonts w:ascii="Century Gothic" w:hAnsi="Century Gothic"/>
        </w:rPr>
        <w:t>Se è commesso uno dei reati presupposto, l’ente può essere punito solo se si verificano i criteri di imputazione del reato all’ente. La prima condizione soggettiva è che il reato sia stato commesso da parte di un soggetto legato all’ente da un rapporto qualificato</w:t>
      </w:r>
      <w:r w:rsidR="00135502" w:rsidRPr="005F11D3">
        <w:rPr>
          <w:rFonts w:ascii="Century Gothic" w:hAnsi="Century Gothic"/>
        </w:rPr>
        <w:t xml:space="preserve">, ossia management e/o staff così come identificati nel paragrafo </w:t>
      </w:r>
      <w:r w:rsidR="00135502" w:rsidRPr="005F11D3">
        <w:rPr>
          <w:rFonts w:ascii="Century Gothic" w:hAnsi="Century Gothic"/>
        </w:rPr>
        <w:fldChar w:fldCharType="begin"/>
      </w:r>
      <w:r w:rsidR="00135502" w:rsidRPr="005F11D3">
        <w:rPr>
          <w:rFonts w:ascii="Century Gothic" w:hAnsi="Century Gothic"/>
        </w:rPr>
        <w:instrText xml:space="preserve"> REF _Ref353191942 \r \h </w:instrText>
      </w:r>
      <w:r w:rsidR="00800F90" w:rsidRPr="005F11D3">
        <w:rPr>
          <w:rFonts w:ascii="Century Gothic" w:hAnsi="Century Gothic"/>
        </w:rPr>
        <w:instrText xml:space="preserve"> \* MERGEFORMAT </w:instrText>
      </w:r>
      <w:r w:rsidR="00135502" w:rsidRPr="005F11D3">
        <w:rPr>
          <w:rFonts w:ascii="Century Gothic" w:hAnsi="Century Gothic"/>
        </w:rPr>
      </w:r>
      <w:r w:rsidR="00135502" w:rsidRPr="005F11D3">
        <w:rPr>
          <w:rFonts w:ascii="Century Gothic" w:hAnsi="Century Gothic"/>
        </w:rPr>
        <w:fldChar w:fldCharType="separate"/>
      </w:r>
      <w:r w:rsidR="002234A6">
        <w:rPr>
          <w:rFonts w:ascii="Century Gothic" w:hAnsi="Century Gothic"/>
        </w:rPr>
        <w:t>1.7</w:t>
      </w:r>
      <w:r w:rsidR="00135502" w:rsidRPr="005F11D3">
        <w:rPr>
          <w:rFonts w:ascii="Century Gothic" w:hAnsi="Century Gothic"/>
        </w:rPr>
        <w:fldChar w:fldCharType="end"/>
      </w:r>
      <w:r w:rsidRPr="005F11D3">
        <w:rPr>
          <w:rFonts w:ascii="Century Gothic" w:hAnsi="Century Gothic"/>
        </w:rPr>
        <w:t xml:space="preserve">. Ai sensi del Decreto, la responsabilità dell’ente può </w:t>
      </w:r>
      <w:r w:rsidR="00135502" w:rsidRPr="005F11D3">
        <w:rPr>
          <w:rFonts w:ascii="Century Gothic" w:hAnsi="Century Gothic"/>
        </w:rPr>
        <w:t>derivare sia dalla condotta che dall’omissione di tali persone.</w:t>
      </w:r>
    </w:p>
    <w:p w14:paraId="454EF5EB" w14:textId="77777777" w:rsidR="00F9283B" w:rsidRPr="005F11D3" w:rsidRDefault="00F9283B" w:rsidP="00D01DA0">
      <w:pPr>
        <w:spacing w:line="360" w:lineRule="auto"/>
        <w:jc w:val="both"/>
        <w:rPr>
          <w:rFonts w:ascii="Century Gothic" w:hAnsi="Century Gothic"/>
        </w:rPr>
      </w:pPr>
      <w:r w:rsidRPr="005F11D3">
        <w:rPr>
          <w:rFonts w:ascii="Century Gothic" w:hAnsi="Century Gothic"/>
        </w:rPr>
        <w:t>La seconda condizione oggettiva richiesta dal Decreto è che il reato sia commesso nell’interesse o a vantaggio dell’ente</w:t>
      </w:r>
      <w:r w:rsidR="00135502" w:rsidRPr="005F11D3">
        <w:rPr>
          <w:rFonts w:ascii="Century Gothic" w:hAnsi="Century Gothic"/>
        </w:rPr>
        <w:t>, indipendentemente dal suo effettivo conseguimento</w:t>
      </w:r>
      <w:r w:rsidRPr="005F11D3">
        <w:rPr>
          <w:rFonts w:ascii="Century Gothic" w:hAnsi="Century Gothic"/>
        </w:rPr>
        <w:t>. L’interesse sussiste quando l’autore del reato ha agito con l’intento di favorire l</w:t>
      </w:r>
      <w:r w:rsidR="00974A03" w:rsidRPr="005F11D3">
        <w:rPr>
          <w:rFonts w:ascii="Century Gothic" w:hAnsi="Century Gothic"/>
        </w:rPr>
        <w:t>’ente</w:t>
      </w:r>
      <w:r w:rsidRPr="005F11D3">
        <w:rPr>
          <w:rFonts w:ascii="Century Gothic" w:hAnsi="Century Gothic"/>
        </w:rPr>
        <w:t>, indipendentemente dalla circostanza che poi tale obiettivo sia stato realmente conseguito. Il vantaggio sussiste quando l</w:t>
      </w:r>
      <w:r w:rsidR="00974A03" w:rsidRPr="005F11D3">
        <w:rPr>
          <w:rFonts w:ascii="Century Gothic" w:hAnsi="Century Gothic"/>
        </w:rPr>
        <w:t xml:space="preserve">’ente </w:t>
      </w:r>
      <w:r w:rsidRPr="005F11D3">
        <w:rPr>
          <w:rFonts w:ascii="Century Gothic" w:hAnsi="Century Gothic"/>
        </w:rPr>
        <w:t>ha tratto, o avrebbe potuto trarre, dal reato un risultato positivo, economico o di altra natura. L’ente non risponde invece se il fatto di reato è stato commesso indipendentemente o contro il suo interesse oppure nell’interesse esclusivo dell’autore del reato o di terzi.</w:t>
      </w:r>
    </w:p>
    <w:p w14:paraId="013D0D92" w14:textId="77777777" w:rsidR="00F9283B" w:rsidRPr="005F11D3" w:rsidRDefault="00F9283B" w:rsidP="00D01DA0">
      <w:pPr>
        <w:spacing w:line="360" w:lineRule="auto"/>
        <w:jc w:val="both"/>
        <w:rPr>
          <w:rFonts w:ascii="Century Gothic" w:hAnsi="Century Gothic"/>
        </w:rPr>
      </w:pPr>
      <w:r w:rsidRPr="005F11D3">
        <w:rPr>
          <w:rFonts w:ascii="Century Gothic" w:hAnsi="Century Gothic"/>
        </w:rPr>
        <w:t xml:space="preserve">La sussistenza, quindi, del requisito soggettivo dell’illecito (ovvero che autore del Reato Presupposto sia un soggetto apicale o un soggetto allo stesso subordinato) e del requisito oggettivo (ovvero che il Reato Presupposto sia stato commesso nell’interesse o a vantaggio dell’ente) comportano la responsabilità dell’ente. </w:t>
      </w:r>
    </w:p>
    <w:p w14:paraId="1E3E3B4F" w14:textId="77777777" w:rsidR="00F9283B" w:rsidRPr="005F11D3" w:rsidRDefault="00F9283B" w:rsidP="00D01DA0">
      <w:pPr>
        <w:spacing w:line="360" w:lineRule="auto"/>
        <w:jc w:val="both"/>
        <w:rPr>
          <w:rFonts w:ascii="Century Gothic" w:hAnsi="Century Gothic"/>
        </w:rPr>
      </w:pPr>
      <w:r w:rsidRPr="005F11D3">
        <w:rPr>
          <w:rFonts w:ascii="Century Gothic" w:hAnsi="Century Gothic"/>
        </w:rPr>
        <w:t>Tuttavia lo stesso Decreto individua una causa esimente dalla responsabilità amministrativa, ovvero stabilisce che l’ente non è punibile se prima della commissione del reato (I) ha adottato ed efficacemente attuato un “</w:t>
      </w:r>
      <w:r w:rsidRPr="00976C88">
        <w:rPr>
          <w:rFonts w:ascii="Century Gothic" w:hAnsi="Century Gothic"/>
        </w:rPr>
        <w:t>Modello di organizzazione e di gestione</w:t>
      </w:r>
      <w:r w:rsidRPr="005F11D3">
        <w:rPr>
          <w:rFonts w:ascii="Century Gothic" w:hAnsi="Century Gothic"/>
        </w:rPr>
        <w:t xml:space="preserve">”, idoneo a prevenire la commissione di Reati Presupposto della specie </w:t>
      </w:r>
      <w:r w:rsidR="005F413E" w:rsidRPr="005F11D3">
        <w:rPr>
          <w:rFonts w:ascii="Century Gothic" w:hAnsi="Century Gothic"/>
        </w:rPr>
        <w:t>di quello</w:t>
      </w:r>
      <w:r w:rsidRPr="005F11D3">
        <w:rPr>
          <w:rFonts w:ascii="Century Gothic" w:hAnsi="Century Gothic"/>
        </w:rPr>
        <w:t xml:space="preserve"> che è stato realizzato; (II) ha affidato ad un organismo dell’ente dotato di autonomi poteri di iniziativa e di controllo (Organismo di Vigilanza) il compito di vigilare sul funzionamento e l’osservanza del Modello e di curare il suo aggiornamento; (III) l’Organismo di Vigilanza è stato diligente nello svolgere i propri compiti di vigilanza sul Modello. L’art. 6 del D.Lgs. 231/01 delinea il contenuto dei modelli di organizzazione e di gestione prevedendo che gli stessi devono, in relazione all’estensione dei poteri delegati e al rischio di commissione dei reati:</w:t>
      </w:r>
    </w:p>
    <w:p w14:paraId="5476120D" w14:textId="77777777" w:rsidR="00F9283B" w:rsidRPr="005F11D3" w:rsidRDefault="00F9283B" w:rsidP="00DC303F">
      <w:pPr>
        <w:numPr>
          <w:ilvl w:val="0"/>
          <w:numId w:val="4"/>
        </w:numPr>
        <w:spacing w:line="360" w:lineRule="auto"/>
        <w:ind w:left="709"/>
        <w:jc w:val="both"/>
        <w:rPr>
          <w:rFonts w:ascii="Century Gothic" w:hAnsi="Century Gothic"/>
        </w:rPr>
      </w:pPr>
      <w:r w:rsidRPr="005F11D3">
        <w:rPr>
          <w:rFonts w:ascii="Century Gothic" w:hAnsi="Century Gothic"/>
        </w:rPr>
        <w:t>individuare le attività nel cui ambito possono essere commessi i Reati previsti dal Decreto;</w:t>
      </w:r>
    </w:p>
    <w:p w14:paraId="509F6596" w14:textId="77777777" w:rsidR="00F9283B" w:rsidRPr="005F11D3" w:rsidRDefault="00F9283B"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prevedere specifici protocolli diretti a programmare la formazione e l’attuazione delle decisioni </w:t>
      </w:r>
      <w:r w:rsidR="00974A03" w:rsidRPr="005F11D3">
        <w:rPr>
          <w:rFonts w:ascii="Century Gothic" w:hAnsi="Century Gothic"/>
        </w:rPr>
        <w:t>dell’ente</w:t>
      </w:r>
      <w:r w:rsidRPr="005F11D3">
        <w:rPr>
          <w:rFonts w:ascii="Century Gothic" w:hAnsi="Century Gothic"/>
        </w:rPr>
        <w:t xml:space="preserve"> in relazione ai reati da prevenire; </w:t>
      </w:r>
    </w:p>
    <w:p w14:paraId="0E08FA05" w14:textId="77777777" w:rsidR="00F9283B" w:rsidRPr="005F11D3" w:rsidRDefault="00F9283B"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individuare modalità di gestione delle risorse finanziarie idonee ad impedire la commissione di tali reati; </w:t>
      </w:r>
    </w:p>
    <w:p w14:paraId="096C5315" w14:textId="77777777" w:rsidR="00F9283B" w:rsidRPr="005F11D3" w:rsidRDefault="00F9283B" w:rsidP="00DC303F">
      <w:pPr>
        <w:numPr>
          <w:ilvl w:val="0"/>
          <w:numId w:val="4"/>
        </w:numPr>
        <w:spacing w:line="360" w:lineRule="auto"/>
        <w:ind w:left="709"/>
        <w:jc w:val="both"/>
        <w:rPr>
          <w:rFonts w:ascii="Century Gothic" w:hAnsi="Century Gothic"/>
        </w:rPr>
      </w:pPr>
      <w:r w:rsidRPr="005F11D3">
        <w:rPr>
          <w:rFonts w:ascii="Century Gothic" w:hAnsi="Century Gothic"/>
        </w:rPr>
        <w:lastRenderedPageBreak/>
        <w:t>prevedere obblighi di informazione nei confronti dell’organismo deputato a vigilare sul funzionamento e sull’osservanza del Modello organizzativo (Organismo di Vigilanza);</w:t>
      </w:r>
    </w:p>
    <w:p w14:paraId="1BBC0820" w14:textId="5FF00015" w:rsidR="00F9283B" w:rsidRPr="005F11D3" w:rsidRDefault="00F9283B" w:rsidP="00DC303F">
      <w:pPr>
        <w:numPr>
          <w:ilvl w:val="0"/>
          <w:numId w:val="4"/>
        </w:numPr>
        <w:spacing w:line="360" w:lineRule="auto"/>
        <w:ind w:left="709"/>
        <w:jc w:val="both"/>
        <w:rPr>
          <w:rFonts w:ascii="Century Gothic" w:hAnsi="Century Gothic"/>
        </w:rPr>
      </w:pPr>
      <w:r w:rsidRPr="005F11D3">
        <w:rPr>
          <w:rFonts w:ascii="Century Gothic" w:hAnsi="Century Gothic"/>
        </w:rPr>
        <w:t>introdurre un sistema</w:t>
      </w:r>
      <w:r w:rsidR="00963635">
        <w:rPr>
          <w:rFonts w:ascii="Century Gothic" w:hAnsi="Century Gothic"/>
        </w:rPr>
        <w:t>/codice</w:t>
      </w:r>
      <w:r w:rsidRPr="005F11D3">
        <w:rPr>
          <w:rFonts w:ascii="Century Gothic" w:hAnsi="Century Gothic"/>
        </w:rPr>
        <w:t xml:space="preserve"> disciplinare idoneo a sanzionare il mancato rispetto delle misure indicate nel Modello. </w:t>
      </w:r>
    </w:p>
    <w:p w14:paraId="17906FA5" w14:textId="77777777" w:rsidR="00F9283B" w:rsidRPr="005F11D3" w:rsidRDefault="00F9283B" w:rsidP="00DC303F">
      <w:pPr>
        <w:numPr>
          <w:ilvl w:val="0"/>
          <w:numId w:val="4"/>
        </w:numPr>
        <w:spacing w:line="360" w:lineRule="auto"/>
        <w:ind w:left="709"/>
        <w:jc w:val="both"/>
        <w:rPr>
          <w:rFonts w:ascii="Century Gothic" w:hAnsi="Century Gothic"/>
        </w:rPr>
      </w:pPr>
      <w:r w:rsidRPr="005F11D3">
        <w:rPr>
          <w:rFonts w:ascii="Century Gothic" w:hAnsi="Century Gothic"/>
        </w:rPr>
        <w:t>prevedere, in relazione alla natura e alla dimensione dell’organizzazione, nonché al tipo di attività svolta, misure idonee a garantire lo svolgimento dell’attività nel rispetto della legge e a scoprire ed eliminare tempestivamente situazioni di rischio.</w:t>
      </w:r>
    </w:p>
    <w:p w14:paraId="1B17D360" w14:textId="77777777" w:rsidR="00F9283B" w:rsidRPr="005F11D3" w:rsidRDefault="00F9283B" w:rsidP="00D01DA0">
      <w:pPr>
        <w:spacing w:line="360" w:lineRule="auto"/>
        <w:jc w:val="both"/>
        <w:rPr>
          <w:rFonts w:ascii="Century Gothic" w:hAnsi="Century Gothic"/>
        </w:rPr>
      </w:pPr>
    </w:p>
    <w:p w14:paraId="7C14D9D2" w14:textId="77777777" w:rsidR="00F9283B" w:rsidRPr="005F11D3" w:rsidRDefault="00F9283B" w:rsidP="00D01DA0">
      <w:pPr>
        <w:spacing w:line="360" w:lineRule="auto"/>
        <w:jc w:val="both"/>
        <w:rPr>
          <w:rFonts w:ascii="Century Gothic" w:hAnsi="Century Gothic"/>
        </w:rPr>
      </w:pPr>
      <w:r w:rsidRPr="005F11D3">
        <w:rPr>
          <w:rFonts w:ascii="Century Gothic" w:hAnsi="Century Gothic"/>
        </w:rPr>
        <w:t xml:space="preserve">Il Decreto prevede inoltre che il Modello, oltre ad essere adeguato e quindi rispettare nel suo disegno astratto i requisiti sopra riportati, debba anche trovare effettiva ed efficace attuazione; ciò richiede che le previsioni del Modello siano effettivamente osservate dai suoi Destinatari. Al fine di assicurare l’efficace attuazione, nonché l’adeguatezza del Modello nel tempo, lo stesso Decreto prevede la necessità di una verifica dell’effettiva osservanza e di un aggiornamento periodico del Modello, sia qualora emergano significative violazioni delle prescrizioni in esso contenute, sia qualora intervengano mutamenti nell’organizzazione o nell’attività </w:t>
      </w:r>
      <w:r w:rsidR="00974A03" w:rsidRPr="005F11D3">
        <w:rPr>
          <w:rFonts w:ascii="Century Gothic" w:hAnsi="Century Gothic"/>
        </w:rPr>
        <w:t>dell’ente</w:t>
      </w:r>
      <w:r w:rsidRPr="005F11D3">
        <w:rPr>
          <w:rFonts w:ascii="Century Gothic" w:hAnsi="Century Gothic"/>
        </w:rPr>
        <w:t>, sia qualora intervengano aggiornamenti normativi in tema di Reati Presupposto.</w:t>
      </w:r>
    </w:p>
    <w:p w14:paraId="46F54639" w14:textId="77777777" w:rsidR="00F9283B" w:rsidRPr="005F11D3" w:rsidRDefault="00F9283B" w:rsidP="00D01DA0">
      <w:pPr>
        <w:spacing w:line="360" w:lineRule="auto"/>
        <w:jc w:val="both"/>
        <w:rPr>
          <w:rFonts w:ascii="Century Gothic" w:hAnsi="Century Gothic"/>
        </w:rPr>
      </w:pPr>
    </w:p>
    <w:p w14:paraId="4A93D924" w14:textId="77777777" w:rsidR="00F9283B" w:rsidRDefault="00F9283B" w:rsidP="00D01DA0">
      <w:pPr>
        <w:spacing w:line="360" w:lineRule="auto"/>
        <w:jc w:val="both"/>
        <w:rPr>
          <w:rFonts w:ascii="Century Gothic" w:hAnsi="Century Gothic"/>
        </w:rPr>
      </w:pPr>
      <w:r w:rsidRPr="005F11D3">
        <w:rPr>
          <w:rFonts w:ascii="Century Gothic" w:hAnsi="Century Gothic"/>
        </w:rPr>
        <w:t>Il Modello opera, quale causa di non punibilità dell’ente, sia che il reato presupposto sia stato commesso da un soggetto apicale sia che esso sia stato commesso da un soggetto subordinato, con le seguenti differenze: (I) per i reati commessi da un soggetto apicale l’ente deve dimostrare, oltre alle condizioni sopra indicate, che il soggetto apicale ha commesso il reato “eludendo fraudolentemente” il Modello, provando che il Modello era efficace e che il soggetto apicale lo ha violato intenzionalmente, aggirandolo; (II) per i reati commessi da soggetti in posizione subordinata, invece, l’ente può essere sanzionato solo qualora si accerti che la commissione del reato è stata resa possibile “dall’inosservanza degli obblighi di direzione o vigilanza”. L’inosservanza degli obblighi di direzione o vigilanza non ricorre se l’ente, prima della commissione del reato, ha adottato ed efficacemente attuato un Modello idoneo a prevenire reati della specie di quello verificatosi. Per l’ente è sufficiente provare di avere adottato ed attuato il Modello e l’Autorità Giudiziaria dovrà provare l’inefficacia dello stesso.</w:t>
      </w:r>
    </w:p>
    <w:p w14:paraId="24FE0B27" w14:textId="77777777" w:rsidR="00564C14" w:rsidRPr="005F11D3" w:rsidRDefault="00564C14" w:rsidP="00D01DA0">
      <w:pPr>
        <w:spacing w:line="360" w:lineRule="auto"/>
        <w:jc w:val="both"/>
        <w:rPr>
          <w:rFonts w:ascii="Century Gothic" w:hAnsi="Century Gothic"/>
        </w:rPr>
      </w:pPr>
    </w:p>
    <w:p w14:paraId="40FE9F2D" w14:textId="77777777" w:rsidR="00D817B2" w:rsidRPr="00F21FB9" w:rsidRDefault="00D817B2" w:rsidP="00D51BF2">
      <w:pPr>
        <w:pStyle w:val="Titolo2"/>
        <w:numPr>
          <w:ilvl w:val="1"/>
          <w:numId w:val="1"/>
        </w:numPr>
        <w:tabs>
          <w:tab w:val="left" w:pos="567"/>
          <w:tab w:val="num" w:pos="718"/>
        </w:tabs>
        <w:spacing w:before="240" w:after="60"/>
        <w:ind w:left="567" w:hanging="567"/>
        <w:jc w:val="both"/>
        <w:rPr>
          <w:rFonts w:ascii="Century Gothic" w:hAnsi="Century Gothic"/>
        </w:rPr>
      </w:pPr>
      <w:bookmarkStart w:id="207" w:name="_Toc98335557"/>
      <w:bookmarkStart w:id="208" w:name="_Toc98335666"/>
      <w:bookmarkStart w:id="209" w:name="_Toc98335901"/>
      <w:bookmarkStart w:id="210" w:name="_Toc98348772"/>
      <w:bookmarkStart w:id="211" w:name="_Toc98774650"/>
      <w:bookmarkStart w:id="212" w:name="_Toc98335667"/>
      <w:bookmarkStart w:id="213" w:name="_Toc146127137"/>
      <w:bookmarkEnd w:id="207"/>
      <w:bookmarkEnd w:id="208"/>
      <w:bookmarkEnd w:id="209"/>
      <w:bookmarkEnd w:id="210"/>
      <w:bookmarkEnd w:id="211"/>
      <w:r w:rsidRPr="00F21FB9">
        <w:rPr>
          <w:rFonts w:ascii="Century Gothic" w:hAnsi="Century Gothic"/>
          <w:sz w:val="20"/>
        </w:rPr>
        <w:t>L</w:t>
      </w:r>
      <w:r w:rsidR="007C3FF9" w:rsidRPr="00F21FB9">
        <w:rPr>
          <w:rFonts w:ascii="Century Gothic" w:hAnsi="Century Gothic"/>
          <w:sz w:val="20"/>
        </w:rPr>
        <w:t>e</w:t>
      </w:r>
      <w:r w:rsidRPr="00F21FB9">
        <w:rPr>
          <w:rFonts w:ascii="Century Gothic" w:hAnsi="Century Gothic"/>
          <w:sz w:val="20"/>
        </w:rPr>
        <w:t xml:space="preserve"> V</w:t>
      </w:r>
      <w:r w:rsidR="007C3FF9" w:rsidRPr="00F21FB9">
        <w:rPr>
          <w:rFonts w:ascii="Century Gothic" w:hAnsi="Century Gothic"/>
          <w:sz w:val="20"/>
        </w:rPr>
        <w:t>icende</w:t>
      </w:r>
      <w:r w:rsidRPr="00F21FB9">
        <w:rPr>
          <w:rFonts w:ascii="Century Gothic" w:hAnsi="Century Gothic"/>
          <w:sz w:val="20"/>
        </w:rPr>
        <w:t xml:space="preserve"> M</w:t>
      </w:r>
      <w:r w:rsidR="007C3FF9" w:rsidRPr="00F21FB9">
        <w:rPr>
          <w:rFonts w:ascii="Century Gothic" w:hAnsi="Century Gothic"/>
          <w:sz w:val="20"/>
        </w:rPr>
        <w:t>odificative</w:t>
      </w:r>
      <w:r w:rsidRPr="00F21FB9">
        <w:rPr>
          <w:rFonts w:ascii="Century Gothic" w:hAnsi="Century Gothic"/>
          <w:sz w:val="20"/>
        </w:rPr>
        <w:t xml:space="preserve"> D</w:t>
      </w:r>
      <w:r w:rsidR="007C3FF9" w:rsidRPr="00F21FB9">
        <w:rPr>
          <w:rFonts w:ascii="Century Gothic" w:hAnsi="Century Gothic"/>
          <w:sz w:val="20"/>
        </w:rPr>
        <w:t>ell</w:t>
      </w:r>
      <w:r w:rsidRPr="00F21FB9">
        <w:rPr>
          <w:rFonts w:ascii="Century Gothic" w:hAnsi="Century Gothic"/>
          <w:sz w:val="20"/>
        </w:rPr>
        <w:t>’E</w:t>
      </w:r>
      <w:r w:rsidR="007C3FF9" w:rsidRPr="00F21FB9">
        <w:rPr>
          <w:rFonts w:ascii="Century Gothic" w:hAnsi="Century Gothic"/>
          <w:sz w:val="20"/>
        </w:rPr>
        <w:t>nte</w:t>
      </w:r>
      <w:bookmarkStart w:id="214" w:name="_Toc98335668"/>
      <w:bookmarkStart w:id="215" w:name="_Toc98774652"/>
      <w:bookmarkEnd w:id="212"/>
      <w:bookmarkEnd w:id="214"/>
      <w:bookmarkEnd w:id="215"/>
      <w:bookmarkEnd w:id="213"/>
    </w:p>
    <w:p w14:paraId="032D4A2F" w14:textId="77777777" w:rsidR="00D817B2" w:rsidRPr="00F31DEE" w:rsidRDefault="00D817B2" w:rsidP="00F21FB9">
      <w:pPr>
        <w:spacing w:before="240" w:line="360" w:lineRule="auto"/>
        <w:jc w:val="both"/>
        <w:rPr>
          <w:rFonts w:ascii="Century Gothic" w:hAnsi="Century Gothic"/>
          <w:lang w:bidi="it-IT"/>
        </w:rPr>
      </w:pPr>
      <w:r w:rsidRPr="00F31DEE">
        <w:rPr>
          <w:rFonts w:ascii="Century Gothic" w:hAnsi="Century Gothic"/>
          <w:lang w:bidi="it-IT"/>
        </w:rPr>
        <w:t>Il Decreto disciplina il regime della responsabilità dell’ente in caso di trasformazione, fusione, scissione e cessione di azienda.</w:t>
      </w:r>
    </w:p>
    <w:p w14:paraId="7B838F77" w14:textId="77777777" w:rsidR="00D817B2" w:rsidRPr="0067709C" w:rsidRDefault="00D817B2" w:rsidP="00D817B2">
      <w:pPr>
        <w:spacing w:line="360" w:lineRule="auto"/>
        <w:jc w:val="both"/>
        <w:rPr>
          <w:rFonts w:ascii="Century Gothic" w:hAnsi="Century Gothic"/>
          <w:lang w:bidi="it-IT"/>
        </w:rPr>
      </w:pPr>
      <w:r w:rsidRPr="00F71905">
        <w:rPr>
          <w:rFonts w:ascii="Century Gothic" w:hAnsi="Century Gothic"/>
          <w:lang w:bidi="it-IT"/>
        </w:rPr>
        <w:t>In caso di trasformazione dell’</w:t>
      </w:r>
      <w:r w:rsidR="00F21DCB">
        <w:rPr>
          <w:rFonts w:ascii="Century Gothic" w:hAnsi="Century Gothic"/>
          <w:lang w:bidi="it-IT"/>
        </w:rPr>
        <w:t>E</w:t>
      </w:r>
      <w:r w:rsidRPr="00F71905">
        <w:rPr>
          <w:rFonts w:ascii="Century Gothic" w:hAnsi="Century Gothic"/>
          <w:lang w:bidi="it-IT"/>
        </w:rPr>
        <w:t>nte resta ferma la responsabilità per i reati commessi anteriormente a</w:t>
      </w:r>
      <w:r w:rsidRPr="0067709C">
        <w:rPr>
          <w:rFonts w:ascii="Century Gothic" w:hAnsi="Century Gothic"/>
          <w:lang w:bidi="it-IT"/>
        </w:rPr>
        <w:t xml:space="preserve">lla data in cui la trasformazione ha avuto effetto. Il nuovo </w:t>
      </w:r>
      <w:r w:rsidR="00F21DCB">
        <w:rPr>
          <w:rFonts w:ascii="Century Gothic" w:hAnsi="Century Gothic"/>
          <w:lang w:bidi="it-IT"/>
        </w:rPr>
        <w:t>E</w:t>
      </w:r>
      <w:r w:rsidRPr="0067709C">
        <w:rPr>
          <w:rFonts w:ascii="Century Gothic" w:hAnsi="Century Gothic"/>
          <w:lang w:bidi="it-IT"/>
        </w:rPr>
        <w:t>nte sarà quindi destinatario delle sanzioni applicabili all’ente originario, per fatti commessi anteriormente alla trasformazione.</w:t>
      </w:r>
    </w:p>
    <w:p w14:paraId="0123B063" w14:textId="5C6DE25C" w:rsidR="00D817B2" w:rsidRPr="00153B7E" w:rsidRDefault="00D817B2" w:rsidP="00D817B2">
      <w:pPr>
        <w:spacing w:line="360" w:lineRule="auto"/>
        <w:jc w:val="both"/>
        <w:rPr>
          <w:rFonts w:ascii="Century Gothic" w:hAnsi="Century Gothic"/>
          <w:lang w:bidi="it-IT"/>
        </w:rPr>
      </w:pPr>
      <w:r w:rsidRPr="00122813">
        <w:rPr>
          <w:rFonts w:ascii="Century Gothic" w:hAnsi="Century Gothic"/>
          <w:lang w:bidi="it-IT"/>
        </w:rPr>
        <w:lastRenderedPageBreak/>
        <w:t>In caso di fusione, l’</w:t>
      </w:r>
      <w:r w:rsidR="00F21DCB">
        <w:rPr>
          <w:rFonts w:ascii="Century Gothic" w:hAnsi="Century Gothic"/>
          <w:lang w:bidi="it-IT"/>
        </w:rPr>
        <w:t>E</w:t>
      </w:r>
      <w:r w:rsidRPr="00122813">
        <w:rPr>
          <w:rFonts w:ascii="Century Gothic" w:hAnsi="Century Gothic"/>
          <w:lang w:bidi="it-IT"/>
        </w:rPr>
        <w:t>nte risulta</w:t>
      </w:r>
      <w:r w:rsidRPr="00536419">
        <w:rPr>
          <w:rFonts w:ascii="Century Gothic" w:hAnsi="Century Gothic"/>
          <w:lang w:bidi="it-IT"/>
        </w:rPr>
        <w:t>nte dalla fusione stessa, anche per incorporazione, risponde dei reati dei quali erano responsabili gli enti che hanno partecipato alla fusione. Se essa è avvenuta prima della conclusione del</w:t>
      </w:r>
      <w:r w:rsidRPr="00EA1442">
        <w:rPr>
          <w:rFonts w:ascii="Century Gothic" w:hAnsi="Century Gothic"/>
          <w:lang w:bidi="it-IT"/>
        </w:rPr>
        <w:t xml:space="preserve"> </w:t>
      </w:r>
      <w:r w:rsidRPr="00153B7E">
        <w:rPr>
          <w:rFonts w:ascii="Century Gothic" w:hAnsi="Century Gothic"/>
          <w:lang w:bidi="it-IT"/>
        </w:rPr>
        <w:t>giudizio di accertamento della responsabilità dell’ente, il giudice dovrà tenere conto delle condizioni economiche dell’ente originario e non di quelle dell’ente risultante dalla fusione.</w:t>
      </w:r>
    </w:p>
    <w:p w14:paraId="51327C96" w14:textId="77777777" w:rsidR="00D817B2" w:rsidRPr="00153B7E" w:rsidRDefault="00D817B2" w:rsidP="00D817B2">
      <w:pPr>
        <w:spacing w:line="360" w:lineRule="auto"/>
        <w:jc w:val="both"/>
        <w:rPr>
          <w:rFonts w:ascii="Century Gothic" w:hAnsi="Century Gothic"/>
          <w:lang w:bidi="it-IT"/>
        </w:rPr>
      </w:pPr>
      <w:r w:rsidRPr="00153B7E">
        <w:rPr>
          <w:rFonts w:ascii="Century Gothic" w:hAnsi="Century Gothic"/>
          <w:lang w:bidi="it-IT"/>
        </w:rPr>
        <w:t>Nel caso di scissione, resta ferma la responsabilità dell’</w:t>
      </w:r>
      <w:r w:rsidR="00F21DCB">
        <w:rPr>
          <w:rFonts w:ascii="Century Gothic" w:hAnsi="Century Gothic"/>
          <w:lang w:bidi="it-IT"/>
        </w:rPr>
        <w:t>E</w:t>
      </w:r>
      <w:r w:rsidRPr="00153B7E">
        <w:rPr>
          <w:rFonts w:ascii="Century Gothic" w:hAnsi="Century Gothic"/>
          <w:lang w:bidi="it-IT"/>
        </w:rPr>
        <w:t>nte scisso per i reati commessi anteriormente alla data in cui la scissione ha avuto effetto e gli enti beneficiari della scissione sono solidalmente obbligati al pagamento delle sanzioni pecuniarie inflitte all’ente scisso nei limiti del valore del patrimonio netto trasferito ad ogni singolo ente, salvo che si tratti di ente al quale è stato trasferito anche in parte il ramo di attività nell’ambito del quale è stato commesso il reato; le sanzioni interdittive si applicano all’ente (o agli enti) in cui sia rimasto o confluito il ramo d’attività nell’ambito del quale è stato commesso il reato. Se la scissione è avvenuta prima della conclusione del giudizio di accertamento della responsabilità dell’ente, il giudice dovrà tenere conto delle condizioni economiche dell’ente originario e non di quelle dell’ente risultante dalla fusione.</w:t>
      </w:r>
    </w:p>
    <w:p w14:paraId="18E2704B" w14:textId="77777777" w:rsidR="00D817B2" w:rsidRPr="00820A3C" w:rsidRDefault="00D817B2" w:rsidP="00D817B2">
      <w:pPr>
        <w:spacing w:line="360" w:lineRule="auto"/>
        <w:jc w:val="both"/>
        <w:rPr>
          <w:rFonts w:ascii="Century Gothic" w:hAnsi="Century Gothic"/>
          <w:lang w:bidi="it-IT"/>
        </w:rPr>
      </w:pPr>
      <w:r w:rsidRPr="00153B7E">
        <w:rPr>
          <w:rFonts w:ascii="Century Gothic" w:hAnsi="Century Gothic"/>
          <w:lang w:bidi="it-IT"/>
        </w:rPr>
        <w:t>In caso di cessione o di conferimento dell’azienda nell’ambito della quale è stato commesso il reato, salvo il beneficio della preventiva escussione dell’ente cedente, il cessionario è solidalmente obbligato con l’ente cedente al pagamento della sanzione pecuniaria, nei limiti del valore dell’azienda ceduta e nei limiti delle sanzioni pecuniarie che risultano dai libri contabili obbligatori o dovute per illeciti di cui il cessionario era comunque a conoscenza.</w:t>
      </w:r>
    </w:p>
    <w:p w14:paraId="41FABE78" w14:textId="77777777" w:rsidR="00D817B2" w:rsidRPr="005F11D3" w:rsidRDefault="00D817B2" w:rsidP="00D817B2">
      <w:pPr>
        <w:spacing w:line="360" w:lineRule="auto"/>
        <w:jc w:val="both"/>
        <w:rPr>
          <w:rFonts w:ascii="Century Gothic" w:hAnsi="Century Gothic"/>
        </w:rPr>
      </w:pPr>
    </w:p>
    <w:p w14:paraId="4B69D789" w14:textId="77777777" w:rsidR="00D817B2" w:rsidRPr="005F11D3" w:rsidRDefault="00D817B2" w:rsidP="00D817B2">
      <w:pPr>
        <w:spacing w:line="360" w:lineRule="auto"/>
        <w:jc w:val="both"/>
        <w:rPr>
          <w:rFonts w:ascii="Century Gothic" w:hAnsi="Century Gothic"/>
        </w:rPr>
      </w:pPr>
    </w:p>
    <w:p w14:paraId="367E89B9" w14:textId="77777777" w:rsidR="00F9283B" w:rsidRPr="00F21FB9" w:rsidRDefault="00D817B2" w:rsidP="00F21FB9">
      <w:pPr>
        <w:pStyle w:val="Titolo1"/>
        <w:ind w:left="0"/>
        <w:jc w:val="left"/>
        <w:rPr>
          <w:rFonts w:ascii="Century Gothic" w:hAnsi="Century Gothic"/>
          <w:b/>
        </w:rPr>
      </w:pPr>
      <w:r w:rsidRPr="005F11D3">
        <w:br w:type="page"/>
      </w:r>
      <w:bookmarkStart w:id="216" w:name="_Toc146127138"/>
      <w:r w:rsidR="007B43AB" w:rsidRPr="00F21FB9">
        <w:rPr>
          <w:rFonts w:ascii="Century Gothic" w:hAnsi="Century Gothic"/>
          <w:b/>
          <w:i w:val="0"/>
          <w:sz w:val="20"/>
        </w:rPr>
        <w:lastRenderedPageBreak/>
        <w:t>SEZIONE SECONDA</w:t>
      </w:r>
      <w:bookmarkEnd w:id="216"/>
    </w:p>
    <w:p w14:paraId="2F7647B7" w14:textId="77777777" w:rsidR="00F9283B" w:rsidRPr="005F11D3" w:rsidRDefault="00F9283B" w:rsidP="00D01DA0">
      <w:pPr>
        <w:spacing w:line="360" w:lineRule="auto"/>
        <w:rPr>
          <w:rFonts w:ascii="Century Gothic" w:hAnsi="Century Gothic"/>
        </w:rPr>
      </w:pPr>
    </w:p>
    <w:p w14:paraId="67A9F239" w14:textId="77777777" w:rsidR="00F9283B" w:rsidRPr="005F11D3" w:rsidRDefault="00F9283B" w:rsidP="00A96E04">
      <w:pPr>
        <w:pStyle w:val="Titolo2"/>
        <w:spacing w:line="480" w:lineRule="auto"/>
        <w:jc w:val="both"/>
        <w:rPr>
          <w:rFonts w:ascii="Century Gothic" w:hAnsi="Century Gothic"/>
          <w:sz w:val="20"/>
        </w:rPr>
      </w:pPr>
      <w:bookmarkStart w:id="217" w:name="_Toc98335669"/>
      <w:bookmarkStart w:id="218" w:name="_Toc146127139"/>
      <w:r w:rsidRPr="005F11D3">
        <w:rPr>
          <w:rFonts w:ascii="Century Gothic" w:hAnsi="Century Gothic"/>
          <w:sz w:val="20"/>
        </w:rPr>
        <w:t>IL MODELLO DI ORGANIZZAZIONE, GESTIONE E CONTROLLO DELL</w:t>
      </w:r>
      <w:r w:rsidR="00E31524" w:rsidRPr="005F11D3">
        <w:rPr>
          <w:rFonts w:ascii="Century Gothic" w:hAnsi="Century Gothic"/>
          <w:sz w:val="20"/>
        </w:rPr>
        <w:t>’ENTE</w:t>
      </w:r>
      <w:bookmarkEnd w:id="217"/>
      <w:bookmarkEnd w:id="218"/>
    </w:p>
    <w:p w14:paraId="7DBE5E21" w14:textId="77777777" w:rsidR="00323392" w:rsidRPr="00D51BF2" w:rsidRDefault="00F9283B" w:rsidP="00A96E04">
      <w:pPr>
        <w:pStyle w:val="Titolo3"/>
        <w:spacing w:line="480" w:lineRule="auto"/>
        <w:rPr>
          <w:rFonts w:ascii="Century Gothic" w:hAnsi="Century Gothic"/>
        </w:rPr>
      </w:pPr>
      <w:bookmarkStart w:id="219" w:name="_Toc338414762"/>
      <w:bookmarkStart w:id="220" w:name="_Toc338685003"/>
      <w:bookmarkStart w:id="221" w:name="_Toc338685056"/>
      <w:bookmarkStart w:id="222" w:name="_Toc338685088"/>
      <w:bookmarkStart w:id="223" w:name="_Toc338685119"/>
      <w:bookmarkStart w:id="224" w:name="_Toc338686853"/>
      <w:bookmarkStart w:id="225" w:name="_Toc338865493"/>
      <w:bookmarkStart w:id="226" w:name="_Toc381604488"/>
      <w:bookmarkStart w:id="227" w:name="_Toc98335670"/>
      <w:bookmarkStart w:id="228" w:name="_Toc146127140"/>
      <w:bookmarkEnd w:id="219"/>
      <w:bookmarkEnd w:id="220"/>
      <w:bookmarkEnd w:id="221"/>
      <w:bookmarkEnd w:id="222"/>
      <w:bookmarkEnd w:id="223"/>
      <w:bookmarkEnd w:id="224"/>
      <w:bookmarkEnd w:id="225"/>
      <w:bookmarkEnd w:id="226"/>
      <w:r w:rsidRPr="005F11D3">
        <w:rPr>
          <w:rFonts w:ascii="Century Gothic" w:hAnsi="Century Gothic"/>
          <w:b/>
          <w:i w:val="0"/>
          <w:smallCaps/>
          <w:sz w:val="20"/>
        </w:rPr>
        <w:t>Le Finalità del Modello</w:t>
      </w:r>
      <w:bookmarkStart w:id="229" w:name="_Toc98335671"/>
      <w:bookmarkStart w:id="230" w:name="_Toc98774655"/>
      <w:bookmarkEnd w:id="227"/>
      <w:bookmarkEnd w:id="229"/>
      <w:bookmarkEnd w:id="230"/>
      <w:bookmarkEnd w:id="228"/>
    </w:p>
    <w:p w14:paraId="0B2E07A3" w14:textId="71D5D535" w:rsidR="003812EC" w:rsidRPr="005F11D3" w:rsidRDefault="00811CDC" w:rsidP="00D01DA0">
      <w:pPr>
        <w:spacing w:line="360" w:lineRule="auto"/>
        <w:jc w:val="both"/>
        <w:rPr>
          <w:rFonts w:ascii="Century Gothic" w:hAnsi="Century Gothic"/>
        </w:rPr>
      </w:pPr>
      <w:r w:rsidRPr="005F11D3">
        <w:rPr>
          <w:rFonts w:ascii="Century Gothic" w:hAnsi="Century Gothic"/>
        </w:rPr>
        <w:t xml:space="preserve">In osservanza delle disposizioni del Decreto, </w:t>
      </w:r>
      <w:r w:rsidR="00A52370">
        <w:rPr>
          <w:rFonts w:ascii="Century Gothic" w:hAnsi="Century Gothic"/>
        </w:rPr>
        <w:t>Amaie</w:t>
      </w:r>
      <w:r w:rsidR="009A1D32">
        <w:rPr>
          <w:rFonts w:ascii="Century Gothic" w:hAnsi="Century Gothic"/>
        </w:rPr>
        <w:t xml:space="preserve"> Energia e Servizi</w:t>
      </w:r>
      <w:r w:rsidR="00635DFA" w:rsidRPr="005F11D3">
        <w:rPr>
          <w:rFonts w:ascii="Century Gothic" w:hAnsi="Century Gothic"/>
        </w:rPr>
        <w:t xml:space="preserve"> </w:t>
      </w:r>
      <w:r w:rsidRPr="005F11D3">
        <w:rPr>
          <w:rFonts w:ascii="Century Gothic" w:hAnsi="Century Gothic"/>
        </w:rPr>
        <w:t xml:space="preserve">ha </w:t>
      </w:r>
      <w:r w:rsidR="007F50CD" w:rsidRPr="005F11D3">
        <w:rPr>
          <w:rFonts w:ascii="Century Gothic" w:hAnsi="Century Gothic"/>
        </w:rPr>
        <w:t>adottato un programma di conformità consistente nel “Modello di organizzazione, gestione e controllo”</w:t>
      </w:r>
      <w:r w:rsidR="00C54037" w:rsidRPr="005F11D3">
        <w:rPr>
          <w:rFonts w:ascii="Century Gothic" w:hAnsi="Century Gothic"/>
        </w:rPr>
        <w:t>,</w:t>
      </w:r>
      <w:r w:rsidR="007F50CD" w:rsidRPr="005F11D3">
        <w:rPr>
          <w:rFonts w:ascii="Century Gothic" w:hAnsi="Century Gothic"/>
        </w:rPr>
        <w:t xml:space="preserve"> sintetizzato nel presente documento e </w:t>
      </w:r>
      <w:r w:rsidR="00C54037" w:rsidRPr="005F11D3">
        <w:rPr>
          <w:rFonts w:ascii="Century Gothic" w:hAnsi="Century Gothic"/>
        </w:rPr>
        <w:t xml:space="preserve">basato </w:t>
      </w:r>
      <w:r w:rsidR="00705C74" w:rsidRPr="005F11D3">
        <w:rPr>
          <w:rFonts w:ascii="Century Gothic" w:hAnsi="Century Gothic"/>
        </w:rPr>
        <w:t xml:space="preserve">sul proprio </w:t>
      </w:r>
      <w:r w:rsidR="005F11D3" w:rsidRPr="005F11D3">
        <w:rPr>
          <w:rFonts w:ascii="Century Gothic" w:hAnsi="Century Gothic"/>
        </w:rPr>
        <w:t>Codice Etico</w:t>
      </w:r>
      <w:r w:rsidRPr="005F11D3">
        <w:rPr>
          <w:rFonts w:ascii="Century Gothic" w:hAnsi="Century Gothic"/>
        </w:rPr>
        <w:t>. L</w:t>
      </w:r>
      <w:r w:rsidR="00E31524" w:rsidRPr="005F11D3">
        <w:rPr>
          <w:rFonts w:ascii="Century Gothic" w:hAnsi="Century Gothic"/>
        </w:rPr>
        <w:t>’</w:t>
      </w:r>
      <w:r w:rsidR="00F21DCB">
        <w:rPr>
          <w:rFonts w:ascii="Century Gothic" w:hAnsi="Century Gothic"/>
        </w:rPr>
        <w:t>E</w:t>
      </w:r>
      <w:r w:rsidR="00E31524" w:rsidRPr="005F11D3">
        <w:rPr>
          <w:rFonts w:ascii="Century Gothic" w:hAnsi="Century Gothic"/>
        </w:rPr>
        <w:t>nte</w:t>
      </w:r>
      <w:r w:rsidRPr="005F11D3">
        <w:rPr>
          <w:rFonts w:ascii="Century Gothic" w:hAnsi="Century Gothic"/>
        </w:rPr>
        <w:t xml:space="preserve"> è</w:t>
      </w:r>
      <w:r w:rsidR="003812EC" w:rsidRPr="005F11D3">
        <w:rPr>
          <w:rFonts w:ascii="Century Gothic" w:hAnsi="Century Gothic"/>
        </w:rPr>
        <w:t>, infatti,</w:t>
      </w:r>
      <w:r w:rsidRPr="005F11D3">
        <w:rPr>
          <w:rFonts w:ascii="Century Gothic" w:hAnsi="Century Gothic"/>
        </w:rPr>
        <w:t xml:space="preserve"> sensibile all’esigenza di assicurare </w:t>
      </w:r>
      <w:r w:rsidR="00BB492D" w:rsidRPr="005F11D3">
        <w:rPr>
          <w:rFonts w:ascii="Century Gothic" w:hAnsi="Century Gothic"/>
        </w:rPr>
        <w:t>il rispetto dei più elevati</w:t>
      </w:r>
      <w:r w:rsidR="003812EC" w:rsidRPr="005F11D3">
        <w:rPr>
          <w:rFonts w:ascii="Century Gothic" w:hAnsi="Century Gothic"/>
        </w:rPr>
        <w:t xml:space="preserve"> livelli</w:t>
      </w:r>
      <w:r w:rsidRPr="005F11D3">
        <w:rPr>
          <w:rFonts w:ascii="Century Gothic" w:hAnsi="Century Gothic"/>
        </w:rPr>
        <w:t xml:space="preserve"> </w:t>
      </w:r>
      <w:r w:rsidR="003812EC" w:rsidRPr="005F11D3">
        <w:rPr>
          <w:rFonts w:ascii="Century Gothic" w:hAnsi="Century Gothic"/>
        </w:rPr>
        <w:t xml:space="preserve">di </w:t>
      </w:r>
      <w:r w:rsidRPr="005F11D3">
        <w:rPr>
          <w:rFonts w:ascii="Century Gothic" w:hAnsi="Century Gothic"/>
        </w:rPr>
        <w:t>correttezza</w:t>
      </w:r>
      <w:r w:rsidR="00FA1F6C" w:rsidRPr="005F11D3">
        <w:rPr>
          <w:rFonts w:ascii="Century Gothic" w:hAnsi="Century Gothic"/>
        </w:rPr>
        <w:t xml:space="preserve"> ed</w:t>
      </w:r>
      <w:r w:rsidR="003812EC" w:rsidRPr="005F11D3">
        <w:rPr>
          <w:rFonts w:ascii="Century Gothic" w:hAnsi="Century Gothic"/>
        </w:rPr>
        <w:t xml:space="preserve"> integrità</w:t>
      </w:r>
      <w:r w:rsidRPr="005F11D3">
        <w:rPr>
          <w:rFonts w:ascii="Century Gothic" w:hAnsi="Century Gothic"/>
        </w:rPr>
        <w:t xml:space="preserve"> nella conduzion</w:t>
      </w:r>
      <w:r w:rsidR="00E31524" w:rsidRPr="005F11D3">
        <w:rPr>
          <w:rFonts w:ascii="Century Gothic" w:hAnsi="Century Gothic"/>
        </w:rPr>
        <w:t>e delle proprie attività</w:t>
      </w:r>
      <w:r w:rsidRPr="005F11D3">
        <w:rPr>
          <w:rFonts w:ascii="Century Gothic" w:hAnsi="Century Gothic"/>
        </w:rPr>
        <w:t xml:space="preserve">, a tutela della propria </w:t>
      </w:r>
      <w:r w:rsidR="003812EC" w:rsidRPr="005F11D3">
        <w:rPr>
          <w:rFonts w:ascii="Century Gothic" w:hAnsi="Century Gothic"/>
        </w:rPr>
        <w:t xml:space="preserve">reputazione </w:t>
      </w:r>
      <w:r w:rsidRPr="005F11D3">
        <w:rPr>
          <w:rFonts w:ascii="Century Gothic" w:hAnsi="Century Gothic"/>
        </w:rPr>
        <w:t>e de</w:t>
      </w:r>
      <w:r w:rsidR="003812EC" w:rsidRPr="005F11D3">
        <w:rPr>
          <w:rFonts w:ascii="Century Gothic" w:hAnsi="Century Gothic"/>
        </w:rPr>
        <w:t xml:space="preserve">i propri </w:t>
      </w:r>
      <w:r w:rsidR="00434FC7" w:rsidRPr="005F11D3">
        <w:rPr>
          <w:rFonts w:ascii="Century Gothic" w:hAnsi="Century Gothic"/>
        </w:rPr>
        <w:t xml:space="preserve">dipendenti, clienti, fornitori </w:t>
      </w:r>
      <w:r w:rsidR="003812EC" w:rsidRPr="005F11D3">
        <w:rPr>
          <w:rFonts w:ascii="Century Gothic" w:hAnsi="Century Gothic"/>
        </w:rPr>
        <w:t xml:space="preserve">e della stessa comunità in cui svolge </w:t>
      </w:r>
      <w:r w:rsidR="00E31524" w:rsidRPr="005F11D3">
        <w:rPr>
          <w:rFonts w:ascii="Century Gothic" w:hAnsi="Century Gothic"/>
        </w:rPr>
        <w:t>i suoi servizi</w:t>
      </w:r>
      <w:r w:rsidR="003812EC" w:rsidRPr="005F11D3">
        <w:rPr>
          <w:rFonts w:ascii="Century Gothic" w:hAnsi="Century Gothic"/>
        </w:rPr>
        <w:t>.</w:t>
      </w:r>
    </w:p>
    <w:p w14:paraId="7FE79E33" w14:textId="61AEF1DB" w:rsidR="00DD0C9D" w:rsidRPr="005F11D3" w:rsidRDefault="00DD0C9D" w:rsidP="00D01DA0">
      <w:pPr>
        <w:spacing w:line="360" w:lineRule="auto"/>
        <w:jc w:val="both"/>
        <w:rPr>
          <w:rFonts w:ascii="Century Gothic" w:hAnsi="Century Gothic"/>
        </w:rPr>
      </w:pPr>
      <w:r w:rsidRPr="005F11D3">
        <w:rPr>
          <w:rFonts w:ascii="Century Gothic" w:hAnsi="Century Gothic"/>
        </w:rPr>
        <w:t xml:space="preserve">Attraverso la volontaria adozione e l’efficace attuazione del Modello, </w:t>
      </w:r>
      <w:r w:rsidR="00E31524" w:rsidRPr="005F11D3">
        <w:rPr>
          <w:rFonts w:ascii="Century Gothic" w:hAnsi="Century Gothic"/>
        </w:rPr>
        <w:t>l’</w:t>
      </w:r>
      <w:r w:rsidR="000C015F">
        <w:rPr>
          <w:rFonts w:ascii="Century Gothic" w:hAnsi="Century Gothic"/>
        </w:rPr>
        <w:t>E</w:t>
      </w:r>
      <w:r w:rsidR="00E31524" w:rsidRPr="005F11D3">
        <w:rPr>
          <w:rFonts w:ascii="Century Gothic" w:hAnsi="Century Gothic"/>
        </w:rPr>
        <w:t>nte</w:t>
      </w:r>
      <w:r w:rsidRPr="005F11D3">
        <w:rPr>
          <w:rFonts w:ascii="Century Gothic" w:hAnsi="Century Gothic"/>
        </w:rPr>
        <w:t xml:space="preserve"> intende perseguire le seguenti principali finalità:</w:t>
      </w:r>
    </w:p>
    <w:p w14:paraId="73AD0E40" w14:textId="77777777" w:rsidR="000F7D4E" w:rsidRPr="005F11D3" w:rsidRDefault="00DD0C9D"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attuare e rafforzare l’efficacia </w:t>
      </w:r>
      <w:r w:rsidR="007F50CD" w:rsidRPr="005F11D3">
        <w:rPr>
          <w:rFonts w:ascii="Century Gothic" w:hAnsi="Century Gothic"/>
        </w:rPr>
        <w:t>del</w:t>
      </w:r>
      <w:r w:rsidR="00705C74" w:rsidRPr="005F11D3">
        <w:rPr>
          <w:rFonts w:ascii="Century Gothic" w:hAnsi="Century Gothic"/>
        </w:rPr>
        <w:t xml:space="preserve"> </w:t>
      </w:r>
      <w:r w:rsidR="005F11D3" w:rsidRPr="005F11D3">
        <w:rPr>
          <w:rFonts w:ascii="Century Gothic" w:hAnsi="Century Gothic"/>
        </w:rPr>
        <w:t>Codice Etico</w:t>
      </w:r>
      <w:r w:rsidR="003D3E5A" w:rsidRPr="005F11D3">
        <w:rPr>
          <w:rFonts w:ascii="Century Gothic" w:hAnsi="Century Gothic"/>
        </w:rPr>
        <w:t xml:space="preserve"> </w:t>
      </w:r>
      <w:r w:rsidR="007F50CD" w:rsidRPr="005F11D3">
        <w:rPr>
          <w:rFonts w:ascii="Century Gothic" w:hAnsi="Century Gothic"/>
        </w:rPr>
        <w:t xml:space="preserve">e migliorare il sistema di controllo interno lungo i processi di business e di supporto, </w:t>
      </w:r>
      <w:r w:rsidRPr="005F11D3">
        <w:rPr>
          <w:rFonts w:ascii="Century Gothic" w:hAnsi="Century Gothic"/>
        </w:rPr>
        <w:t xml:space="preserve">sensibilizzando ulteriormente tutti i </w:t>
      </w:r>
      <w:r w:rsidR="000F7D4E" w:rsidRPr="005F11D3">
        <w:rPr>
          <w:rFonts w:ascii="Century Gothic" w:hAnsi="Century Gothic"/>
        </w:rPr>
        <w:t>D</w:t>
      </w:r>
      <w:r w:rsidRPr="005F11D3">
        <w:rPr>
          <w:rFonts w:ascii="Century Gothic" w:hAnsi="Century Gothic"/>
        </w:rPr>
        <w:t xml:space="preserve">estinatari, affinché </w:t>
      </w:r>
      <w:proofErr w:type="gramStart"/>
      <w:r w:rsidR="000F7D4E" w:rsidRPr="005F11D3">
        <w:rPr>
          <w:rFonts w:ascii="Century Gothic" w:hAnsi="Century Gothic"/>
        </w:rPr>
        <w:t>pongano in essere</w:t>
      </w:r>
      <w:proofErr w:type="gramEnd"/>
      <w:r w:rsidRPr="005F11D3">
        <w:rPr>
          <w:rFonts w:ascii="Century Gothic" w:hAnsi="Century Gothic"/>
        </w:rPr>
        <w:t xml:space="preserve">, nell’espletamento delle proprie attività, comportamenti </w:t>
      </w:r>
      <w:r w:rsidR="000F7D4E" w:rsidRPr="005F11D3">
        <w:rPr>
          <w:rFonts w:ascii="Century Gothic" w:hAnsi="Century Gothic"/>
        </w:rPr>
        <w:t xml:space="preserve">sempre in conformità alle disposizioni di legge applicabili, così come </w:t>
      </w:r>
      <w:r w:rsidR="00BB492D" w:rsidRPr="005F11D3">
        <w:rPr>
          <w:rFonts w:ascii="Century Gothic" w:hAnsi="Century Gothic"/>
        </w:rPr>
        <w:t xml:space="preserve">nel rispetto dei più elevati </w:t>
      </w:r>
      <w:r w:rsidR="000F7D4E" w:rsidRPr="005F11D3">
        <w:rPr>
          <w:rFonts w:ascii="Century Gothic" w:hAnsi="Century Gothic"/>
        </w:rPr>
        <w:t>livell</w:t>
      </w:r>
      <w:r w:rsidR="00BB492D" w:rsidRPr="005F11D3">
        <w:rPr>
          <w:rFonts w:ascii="Century Gothic" w:hAnsi="Century Gothic"/>
        </w:rPr>
        <w:t>i</w:t>
      </w:r>
      <w:r w:rsidR="000F7D4E" w:rsidRPr="005F11D3">
        <w:rPr>
          <w:rFonts w:ascii="Century Gothic" w:hAnsi="Century Gothic"/>
        </w:rPr>
        <w:t xml:space="preserve"> di integrità</w:t>
      </w:r>
      <w:r w:rsidR="00FA1F6C" w:rsidRPr="005F11D3">
        <w:rPr>
          <w:rFonts w:ascii="Century Gothic" w:hAnsi="Century Gothic"/>
        </w:rPr>
        <w:t xml:space="preserve"> ed etica</w:t>
      </w:r>
      <w:r w:rsidR="000F7D4E" w:rsidRPr="005F11D3">
        <w:rPr>
          <w:rFonts w:ascii="Century Gothic" w:hAnsi="Century Gothic"/>
        </w:rPr>
        <w:t>;</w:t>
      </w:r>
    </w:p>
    <w:p w14:paraId="510893AD" w14:textId="0F815AA5" w:rsidR="00F27CB5" w:rsidRPr="005F11D3" w:rsidRDefault="00F27CB5"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ribadire che qualsiasi comportamento illecito è fortemente condannato </w:t>
      </w:r>
      <w:r w:rsidR="00E31524" w:rsidRPr="005F11D3">
        <w:rPr>
          <w:rFonts w:ascii="Century Gothic" w:hAnsi="Century Gothic"/>
        </w:rPr>
        <w:t>dall’ente</w:t>
      </w:r>
      <w:r w:rsidRPr="005F11D3">
        <w:rPr>
          <w:rFonts w:ascii="Century Gothic" w:hAnsi="Century Gothic"/>
        </w:rPr>
        <w:t>, in quanto</w:t>
      </w:r>
      <w:r w:rsidR="007F50CD" w:rsidRPr="005F11D3">
        <w:rPr>
          <w:rFonts w:ascii="Century Gothic" w:hAnsi="Century Gothic"/>
        </w:rPr>
        <w:t xml:space="preserve"> </w:t>
      </w:r>
      <w:r w:rsidRPr="005F11D3">
        <w:rPr>
          <w:rFonts w:ascii="Century Gothic" w:hAnsi="Century Gothic"/>
        </w:rPr>
        <w:t xml:space="preserve">tali comportamenti sono comunque contrari, oltre </w:t>
      </w:r>
      <w:r w:rsidR="00EE4855" w:rsidRPr="005F11D3">
        <w:rPr>
          <w:rFonts w:ascii="Century Gothic" w:hAnsi="Century Gothic"/>
        </w:rPr>
        <w:t>che alle disposizioni di legge</w:t>
      </w:r>
      <w:r w:rsidR="00E31524" w:rsidRPr="005F11D3">
        <w:rPr>
          <w:rFonts w:ascii="Century Gothic" w:hAnsi="Century Gothic"/>
        </w:rPr>
        <w:t xml:space="preserve">, al </w:t>
      </w:r>
      <w:r w:rsidR="005F11D3" w:rsidRPr="005F11D3">
        <w:rPr>
          <w:rFonts w:ascii="Century Gothic" w:hAnsi="Century Gothic"/>
        </w:rPr>
        <w:t>Codice Etico</w:t>
      </w:r>
      <w:r w:rsidR="003D3E5A" w:rsidRPr="005F11D3">
        <w:rPr>
          <w:rFonts w:ascii="Century Gothic" w:hAnsi="Century Gothic"/>
        </w:rPr>
        <w:t xml:space="preserve"> </w:t>
      </w:r>
      <w:r w:rsidR="00EE4855" w:rsidRPr="005F11D3">
        <w:rPr>
          <w:rFonts w:ascii="Century Gothic" w:hAnsi="Century Gothic"/>
        </w:rPr>
        <w:t>e</w:t>
      </w:r>
      <w:r w:rsidR="00A14570" w:rsidRPr="005F11D3">
        <w:rPr>
          <w:rFonts w:ascii="Century Gothic" w:hAnsi="Century Gothic"/>
        </w:rPr>
        <w:t xml:space="preserve"> </w:t>
      </w:r>
      <w:r w:rsidR="007F50CD" w:rsidRPr="005F11D3">
        <w:rPr>
          <w:rFonts w:ascii="Century Gothic" w:hAnsi="Century Gothic"/>
        </w:rPr>
        <w:t>alle procedure</w:t>
      </w:r>
      <w:r w:rsidRPr="005F11D3">
        <w:rPr>
          <w:rFonts w:ascii="Century Gothic" w:hAnsi="Century Gothic"/>
        </w:rPr>
        <w:t xml:space="preserve"> </w:t>
      </w:r>
      <w:r w:rsidR="00E31524" w:rsidRPr="005F11D3">
        <w:rPr>
          <w:rFonts w:ascii="Century Gothic" w:hAnsi="Century Gothic"/>
        </w:rPr>
        <w:t>dell’</w:t>
      </w:r>
      <w:r w:rsidR="000C015F">
        <w:rPr>
          <w:rFonts w:ascii="Century Gothic" w:hAnsi="Century Gothic"/>
        </w:rPr>
        <w:t>E</w:t>
      </w:r>
      <w:r w:rsidR="00E31524" w:rsidRPr="005F11D3">
        <w:rPr>
          <w:rFonts w:ascii="Century Gothic" w:hAnsi="Century Gothic"/>
        </w:rPr>
        <w:t>nte</w:t>
      </w:r>
      <w:r w:rsidRPr="005F11D3">
        <w:rPr>
          <w:rFonts w:ascii="Century Gothic" w:hAnsi="Century Gothic"/>
        </w:rPr>
        <w:t>;</w:t>
      </w:r>
    </w:p>
    <w:p w14:paraId="51163960" w14:textId="77777777" w:rsidR="000F7D4E" w:rsidRPr="005F11D3" w:rsidRDefault="000F7D4E" w:rsidP="00DC303F">
      <w:pPr>
        <w:numPr>
          <w:ilvl w:val="0"/>
          <w:numId w:val="4"/>
        </w:numPr>
        <w:spacing w:line="360" w:lineRule="auto"/>
        <w:ind w:left="709"/>
        <w:jc w:val="both"/>
        <w:rPr>
          <w:rFonts w:ascii="Century Gothic" w:hAnsi="Century Gothic"/>
        </w:rPr>
      </w:pPr>
      <w:r w:rsidRPr="005F11D3">
        <w:rPr>
          <w:rFonts w:ascii="Century Gothic" w:hAnsi="Century Gothic"/>
        </w:rPr>
        <w:t>determinare nei Destinatari del Modello la consapevolezza di poter incorrere, in caso di violazione delle previsioni del Modello, nella commissione di illeciti sanzionabili con pene significative sia nei loro confronti che direttamente nei confronti dell</w:t>
      </w:r>
      <w:r w:rsidR="00E31524" w:rsidRPr="005F11D3">
        <w:rPr>
          <w:rFonts w:ascii="Century Gothic" w:hAnsi="Century Gothic"/>
        </w:rPr>
        <w:t>o</w:t>
      </w:r>
      <w:r w:rsidRPr="005F11D3">
        <w:rPr>
          <w:rFonts w:ascii="Century Gothic" w:hAnsi="Century Gothic"/>
        </w:rPr>
        <w:t xml:space="preserve"> stess</w:t>
      </w:r>
      <w:r w:rsidR="00E31524" w:rsidRPr="005F11D3">
        <w:rPr>
          <w:rFonts w:ascii="Century Gothic" w:hAnsi="Century Gothic"/>
        </w:rPr>
        <w:t>o</w:t>
      </w:r>
      <w:r w:rsidRPr="005F11D3">
        <w:rPr>
          <w:rFonts w:ascii="Century Gothic" w:hAnsi="Century Gothic"/>
        </w:rPr>
        <w:t xml:space="preserve"> </w:t>
      </w:r>
      <w:r w:rsidR="00E31524" w:rsidRPr="005F11D3">
        <w:rPr>
          <w:rFonts w:ascii="Century Gothic" w:hAnsi="Century Gothic"/>
        </w:rPr>
        <w:t>ente</w:t>
      </w:r>
      <w:r w:rsidRPr="005F11D3">
        <w:rPr>
          <w:rFonts w:ascii="Century Gothic" w:hAnsi="Century Gothic"/>
        </w:rPr>
        <w:t>;</w:t>
      </w:r>
    </w:p>
    <w:p w14:paraId="5CA3F66F" w14:textId="77777777" w:rsidR="000F7D4E" w:rsidRPr="005F11D3" w:rsidRDefault="00F27CB5"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prevenire </w:t>
      </w:r>
      <w:r w:rsidR="000024DF" w:rsidRPr="005F11D3">
        <w:rPr>
          <w:rFonts w:ascii="Century Gothic" w:hAnsi="Century Gothic"/>
        </w:rPr>
        <w:t xml:space="preserve">e/o contrastare </w:t>
      </w:r>
      <w:r w:rsidRPr="005F11D3">
        <w:rPr>
          <w:rFonts w:ascii="Century Gothic" w:hAnsi="Century Gothic"/>
        </w:rPr>
        <w:t xml:space="preserve">l’accadimento dei rischi-reato presupposto della responsabilità </w:t>
      </w:r>
      <w:r w:rsidR="00E31524" w:rsidRPr="005F11D3">
        <w:rPr>
          <w:rFonts w:ascii="Century Gothic" w:hAnsi="Century Gothic"/>
        </w:rPr>
        <w:t>degli enti</w:t>
      </w:r>
      <w:r w:rsidRPr="005F11D3">
        <w:rPr>
          <w:rFonts w:ascii="Century Gothic" w:hAnsi="Century Gothic"/>
        </w:rPr>
        <w:t xml:space="preserve"> </w:t>
      </w:r>
      <w:r w:rsidR="007F50CD" w:rsidRPr="005F11D3">
        <w:rPr>
          <w:rFonts w:ascii="Century Gothic" w:hAnsi="Century Gothic"/>
        </w:rPr>
        <w:t xml:space="preserve">ai sensi del Decreto che potenzialmente potrebbero essere commessi, in questo modo consentendo </w:t>
      </w:r>
      <w:r w:rsidR="00E31524" w:rsidRPr="005F11D3">
        <w:rPr>
          <w:rFonts w:ascii="Century Gothic" w:hAnsi="Century Gothic"/>
        </w:rPr>
        <w:t>all’ente</w:t>
      </w:r>
      <w:r w:rsidR="007F50CD" w:rsidRPr="005F11D3">
        <w:rPr>
          <w:rFonts w:ascii="Century Gothic" w:hAnsi="Century Gothic"/>
        </w:rPr>
        <w:t xml:space="preserve"> di poter ottenere </w:t>
      </w:r>
      <w:r w:rsidRPr="005F11D3">
        <w:rPr>
          <w:rFonts w:ascii="Century Gothic" w:hAnsi="Century Gothic"/>
        </w:rPr>
        <w:t>i benefici previsti dallo stesso Decreto</w:t>
      </w:r>
      <w:r w:rsidR="007F50CD" w:rsidRPr="005F11D3">
        <w:rPr>
          <w:rFonts w:ascii="Century Gothic" w:hAnsi="Century Gothic"/>
        </w:rPr>
        <w:t xml:space="preserve"> (esclusione responsabilità o riduzione sanzioni) per </w:t>
      </w:r>
      <w:r w:rsidR="00E31524" w:rsidRPr="005F11D3">
        <w:rPr>
          <w:rFonts w:ascii="Century Gothic" w:hAnsi="Century Gothic"/>
        </w:rPr>
        <w:t>gli enti</w:t>
      </w:r>
      <w:r w:rsidR="00DC5A50" w:rsidRPr="005F11D3">
        <w:rPr>
          <w:rFonts w:ascii="Century Gothic" w:hAnsi="Century Gothic"/>
        </w:rPr>
        <w:t xml:space="preserve"> che hanno adottato ed efficacemente</w:t>
      </w:r>
      <w:r w:rsidR="0099544A">
        <w:rPr>
          <w:rFonts w:ascii="Century Gothic" w:hAnsi="Century Gothic"/>
        </w:rPr>
        <w:t xml:space="preserve"> attuato</w:t>
      </w:r>
      <w:r w:rsidR="00DC5A50" w:rsidRPr="005F11D3">
        <w:rPr>
          <w:rFonts w:ascii="Century Gothic" w:hAnsi="Century Gothic"/>
        </w:rPr>
        <w:t xml:space="preserve"> il proprio Modello</w:t>
      </w:r>
      <w:r w:rsidR="0035550F" w:rsidRPr="005F11D3">
        <w:rPr>
          <w:rFonts w:ascii="Century Gothic" w:hAnsi="Century Gothic"/>
        </w:rPr>
        <w:t>.</w:t>
      </w:r>
    </w:p>
    <w:p w14:paraId="1931E302" w14:textId="77777777" w:rsidR="003A0383" w:rsidRPr="005F11D3" w:rsidRDefault="003A0383" w:rsidP="00D01DA0">
      <w:pPr>
        <w:spacing w:line="360" w:lineRule="auto"/>
        <w:jc w:val="both"/>
        <w:rPr>
          <w:rFonts w:ascii="Century Gothic" w:hAnsi="Century Gothic"/>
        </w:rPr>
      </w:pPr>
    </w:p>
    <w:p w14:paraId="29DE7FAC" w14:textId="77777777" w:rsidR="00323392" w:rsidRPr="00D51BF2" w:rsidRDefault="00EB21E7" w:rsidP="00D51BF2">
      <w:pPr>
        <w:pStyle w:val="Titolo3"/>
        <w:spacing w:line="360" w:lineRule="auto"/>
        <w:rPr>
          <w:rFonts w:ascii="Century Gothic" w:hAnsi="Century Gothic"/>
        </w:rPr>
      </w:pPr>
      <w:bookmarkStart w:id="231" w:name="_Ref353199408"/>
      <w:bookmarkStart w:id="232" w:name="_Ref353199538"/>
      <w:bookmarkStart w:id="233" w:name="_Toc98335672"/>
      <w:bookmarkStart w:id="234" w:name="_Toc146127141"/>
      <w:r w:rsidRPr="005F11D3">
        <w:rPr>
          <w:rFonts w:ascii="Century Gothic" w:hAnsi="Century Gothic"/>
          <w:b/>
          <w:i w:val="0"/>
          <w:smallCaps/>
          <w:sz w:val="20"/>
        </w:rPr>
        <w:t>L’Approccio Metodologico</w:t>
      </w:r>
      <w:bookmarkStart w:id="235" w:name="_Toc98335673"/>
      <w:bookmarkStart w:id="236" w:name="_Toc98774657"/>
      <w:bookmarkEnd w:id="231"/>
      <w:bookmarkEnd w:id="232"/>
      <w:bookmarkEnd w:id="233"/>
      <w:bookmarkEnd w:id="235"/>
      <w:bookmarkEnd w:id="236"/>
      <w:bookmarkEnd w:id="234"/>
    </w:p>
    <w:p w14:paraId="57D4A8F3" w14:textId="008EBA9C" w:rsidR="00EB21E7" w:rsidRPr="005F11D3" w:rsidRDefault="00EB21E7" w:rsidP="00F21FB9">
      <w:pPr>
        <w:spacing w:before="240" w:line="360" w:lineRule="auto"/>
        <w:jc w:val="both"/>
        <w:rPr>
          <w:rFonts w:ascii="Century Gothic" w:hAnsi="Century Gothic"/>
        </w:rPr>
      </w:pPr>
      <w:r w:rsidRPr="005F11D3">
        <w:rPr>
          <w:rFonts w:ascii="Century Gothic" w:hAnsi="Century Gothic"/>
        </w:rPr>
        <w:t>Ai fini della predisposizione e de</w:t>
      </w:r>
      <w:r w:rsidR="0035550F" w:rsidRPr="005F11D3">
        <w:rPr>
          <w:rFonts w:ascii="Century Gothic" w:hAnsi="Century Gothic"/>
        </w:rPr>
        <w:t>ll’efficiente futura manutenzione</w:t>
      </w:r>
      <w:r w:rsidRPr="005F11D3">
        <w:rPr>
          <w:rFonts w:ascii="Century Gothic" w:hAnsi="Century Gothic"/>
        </w:rPr>
        <w:t xml:space="preserve"> del proprio Modello</w:t>
      </w:r>
      <w:r w:rsidR="0035550F" w:rsidRPr="005F11D3">
        <w:rPr>
          <w:rFonts w:ascii="Century Gothic" w:hAnsi="Century Gothic"/>
        </w:rPr>
        <w:t>,</w:t>
      </w:r>
      <w:r w:rsidRPr="005F11D3">
        <w:rPr>
          <w:rFonts w:ascii="Century Gothic" w:hAnsi="Century Gothic"/>
        </w:rPr>
        <w:t xml:space="preserve"> l</w:t>
      </w:r>
      <w:r w:rsidR="00E31524" w:rsidRPr="005F11D3">
        <w:rPr>
          <w:rFonts w:ascii="Century Gothic" w:hAnsi="Century Gothic"/>
        </w:rPr>
        <w:t>’</w:t>
      </w:r>
      <w:r w:rsidR="00A51FE9">
        <w:rPr>
          <w:rFonts w:ascii="Century Gothic" w:hAnsi="Century Gothic"/>
        </w:rPr>
        <w:t>E</w:t>
      </w:r>
      <w:r w:rsidR="00E31524" w:rsidRPr="005F11D3">
        <w:rPr>
          <w:rFonts w:ascii="Century Gothic" w:hAnsi="Century Gothic"/>
        </w:rPr>
        <w:t>nte</w:t>
      </w:r>
      <w:r w:rsidRPr="005F11D3">
        <w:rPr>
          <w:rFonts w:ascii="Century Gothic" w:hAnsi="Century Gothic"/>
        </w:rPr>
        <w:t xml:space="preserve"> ha proceduto, in coerenza metodologica con le previsioni del Decreto</w:t>
      </w:r>
      <w:r w:rsidR="00C97A87" w:rsidRPr="005F11D3">
        <w:rPr>
          <w:rFonts w:ascii="Century Gothic" w:hAnsi="Century Gothic"/>
        </w:rPr>
        <w:t xml:space="preserve">, con </w:t>
      </w:r>
      <w:r w:rsidR="003520DA">
        <w:rPr>
          <w:rFonts w:ascii="Century Gothic" w:hAnsi="Century Gothic"/>
        </w:rPr>
        <w:t xml:space="preserve">il Codice Etico </w:t>
      </w:r>
      <w:r w:rsidR="000C283D">
        <w:rPr>
          <w:rFonts w:ascii="Century Gothic" w:hAnsi="Century Gothic"/>
        </w:rPr>
        <w:t xml:space="preserve">di </w:t>
      </w:r>
      <w:r w:rsidR="009A1D32">
        <w:rPr>
          <w:rFonts w:ascii="Century Gothic" w:hAnsi="Century Gothic"/>
        </w:rPr>
        <w:t xml:space="preserve">AES </w:t>
      </w:r>
      <w:r w:rsidR="00B77081" w:rsidRPr="005F11D3">
        <w:rPr>
          <w:rFonts w:ascii="Century Gothic" w:hAnsi="Century Gothic"/>
        </w:rPr>
        <w:t xml:space="preserve">e con la norma internazionale ISO 31000 sul </w:t>
      </w:r>
      <w:r w:rsidR="00B77081" w:rsidRPr="001B5DA8">
        <w:rPr>
          <w:rFonts w:ascii="Century Gothic" w:hAnsi="Century Gothic"/>
          <w:i/>
        </w:rPr>
        <w:t>Risk Management</w:t>
      </w:r>
      <w:r w:rsidR="00003A3B">
        <w:rPr>
          <w:rFonts w:ascii="Century Gothic" w:hAnsi="Century Gothic"/>
          <w:i/>
        </w:rPr>
        <w:t xml:space="preserve"> </w:t>
      </w:r>
      <w:r w:rsidR="00003A3B" w:rsidRPr="00D51BF2">
        <w:rPr>
          <w:rFonts w:ascii="Century Gothic" w:hAnsi="Century Gothic"/>
        </w:rPr>
        <w:t>e ISO 37301 sui sistemi di Compliance Integrata</w:t>
      </w:r>
      <w:r w:rsidR="00B77081" w:rsidRPr="005F11D3">
        <w:rPr>
          <w:rFonts w:ascii="Century Gothic" w:hAnsi="Century Gothic"/>
        </w:rPr>
        <w:t xml:space="preserve">, nonché </w:t>
      </w:r>
      <w:r w:rsidR="0035550F" w:rsidRPr="005F11D3">
        <w:rPr>
          <w:rFonts w:ascii="Century Gothic" w:hAnsi="Century Gothic"/>
        </w:rPr>
        <w:t>delle migliori pratiche di riferimento</w:t>
      </w:r>
      <w:r w:rsidRPr="005F11D3">
        <w:rPr>
          <w:rFonts w:ascii="Century Gothic" w:hAnsi="Century Gothic"/>
        </w:rPr>
        <w:t>, con le</w:t>
      </w:r>
      <w:r w:rsidR="0035550F" w:rsidRPr="005F11D3">
        <w:rPr>
          <w:rFonts w:ascii="Century Gothic" w:hAnsi="Century Gothic"/>
        </w:rPr>
        <w:t xml:space="preserve"> seguenti attività progettuali:</w:t>
      </w:r>
    </w:p>
    <w:p w14:paraId="1462465A" w14:textId="77777777" w:rsidR="0035550F" w:rsidRPr="005F11D3" w:rsidRDefault="0035550F" w:rsidP="00D01DA0">
      <w:pPr>
        <w:spacing w:line="360" w:lineRule="auto"/>
        <w:jc w:val="both"/>
        <w:rPr>
          <w:rFonts w:ascii="Century Gothic" w:hAnsi="Century Gothic"/>
        </w:rPr>
      </w:pPr>
    </w:p>
    <w:p w14:paraId="19319688" w14:textId="1A65E0F4" w:rsidR="00EB21E7" w:rsidRPr="005F11D3" w:rsidRDefault="00B77081" w:rsidP="00D01DA0">
      <w:pPr>
        <w:numPr>
          <w:ilvl w:val="0"/>
          <w:numId w:val="2"/>
        </w:numPr>
        <w:spacing w:line="360" w:lineRule="auto"/>
        <w:jc w:val="both"/>
        <w:rPr>
          <w:rFonts w:ascii="Century Gothic" w:hAnsi="Century Gothic"/>
        </w:rPr>
      </w:pPr>
      <w:r w:rsidRPr="005F11D3">
        <w:rPr>
          <w:rFonts w:ascii="Century Gothic" w:hAnsi="Century Gothic"/>
          <w:b/>
        </w:rPr>
        <w:lastRenderedPageBreak/>
        <w:t>Definizione del contesto</w:t>
      </w:r>
      <w:r w:rsidR="00EB21E7" w:rsidRPr="005F11D3">
        <w:rPr>
          <w:rFonts w:ascii="Century Gothic" w:hAnsi="Century Gothic"/>
        </w:rPr>
        <w:t xml:space="preserve">: questa fase è stata realizzata dal Gruppo di Lavoro costituito da risorse interne ed esterne con complessiva ed approfondita conoscenza del modello di business </w:t>
      </w:r>
      <w:r w:rsidR="00FF41B1" w:rsidRPr="005F11D3">
        <w:rPr>
          <w:rFonts w:ascii="Century Gothic" w:hAnsi="Century Gothic"/>
        </w:rPr>
        <w:t xml:space="preserve">e della organizzazione </w:t>
      </w:r>
      <w:r w:rsidR="00EB21E7" w:rsidRPr="005F11D3">
        <w:rPr>
          <w:rFonts w:ascii="Century Gothic" w:hAnsi="Century Gothic"/>
        </w:rPr>
        <w:t>dell</w:t>
      </w:r>
      <w:r w:rsidR="00DE1441" w:rsidRPr="005F11D3">
        <w:rPr>
          <w:rFonts w:ascii="Century Gothic" w:hAnsi="Century Gothic"/>
        </w:rPr>
        <w:t>’</w:t>
      </w:r>
      <w:r w:rsidR="00A51FE9">
        <w:rPr>
          <w:rFonts w:ascii="Century Gothic" w:hAnsi="Century Gothic"/>
        </w:rPr>
        <w:t>E</w:t>
      </w:r>
      <w:r w:rsidR="00DE1441" w:rsidRPr="005F11D3">
        <w:rPr>
          <w:rFonts w:ascii="Century Gothic" w:hAnsi="Century Gothic"/>
        </w:rPr>
        <w:t>nte</w:t>
      </w:r>
      <w:r w:rsidR="00F95391" w:rsidRPr="005F11D3">
        <w:rPr>
          <w:rFonts w:ascii="Century Gothic" w:hAnsi="Century Gothic"/>
        </w:rPr>
        <w:t xml:space="preserve"> </w:t>
      </w:r>
      <w:r w:rsidR="00FF41B1" w:rsidRPr="005F11D3">
        <w:rPr>
          <w:rFonts w:ascii="Century Gothic" w:hAnsi="Century Gothic"/>
        </w:rPr>
        <w:t>e del mercato in cui opera</w:t>
      </w:r>
      <w:r w:rsidR="00EB21E7" w:rsidRPr="005F11D3">
        <w:rPr>
          <w:rFonts w:ascii="Century Gothic" w:hAnsi="Century Gothic"/>
        </w:rPr>
        <w:t xml:space="preserve">, nonché del D.Lgs. 231/2001. I partecipanti, seguendo </w:t>
      </w:r>
      <w:r w:rsidR="00003A3B">
        <w:rPr>
          <w:rFonts w:ascii="Century Gothic" w:hAnsi="Century Gothic"/>
        </w:rPr>
        <w:t xml:space="preserve">il catalogo aggiornato dei reati ricompresi </w:t>
      </w:r>
      <w:r w:rsidR="00EB21E7" w:rsidRPr="005F11D3">
        <w:rPr>
          <w:rFonts w:ascii="Century Gothic" w:hAnsi="Century Gothic"/>
        </w:rPr>
        <w:t>nel D.Lgs. 231/</w:t>
      </w:r>
      <w:r w:rsidR="00F00766">
        <w:rPr>
          <w:rFonts w:ascii="Century Gothic" w:hAnsi="Century Gothic"/>
        </w:rPr>
        <w:t>20</w:t>
      </w:r>
      <w:r w:rsidR="00EB21E7" w:rsidRPr="005F11D3">
        <w:rPr>
          <w:rFonts w:ascii="Century Gothic" w:hAnsi="Century Gothic"/>
        </w:rPr>
        <w:t>01, hanno discusso dell’attinenza, anche solo teorica, rispetto all</w:t>
      </w:r>
      <w:r w:rsidR="00DE1441" w:rsidRPr="005F11D3">
        <w:rPr>
          <w:rFonts w:ascii="Century Gothic" w:hAnsi="Century Gothic"/>
        </w:rPr>
        <w:t>’ente</w:t>
      </w:r>
      <w:r w:rsidR="00EB21E7" w:rsidRPr="005F11D3">
        <w:rPr>
          <w:rFonts w:ascii="Century Gothic" w:hAnsi="Century Gothic"/>
        </w:rPr>
        <w:t xml:space="preserve"> della singola fattispecie di reato. Tale attività ha consentito di:</w:t>
      </w:r>
    </w:p>
    <w:p w14:paraId="1E689CDA" w14:textId="3F103268" w:rsidR="00EB21E7" w:rsidRPr="005F11D3" w:rsidRDefault="00EB21E7" w:rsidP="00D01DA0">
      <w:pPr>
        <w:numPr>
          <w:ilvl w:val="1"/>
          <w:numId w:val="3"/>
        </w:numPr>
        <w:spacing w:line="360" w:lineRule="auto"/>
        <w:jc w:val="both"/>
        <w:rPr>
          <w:rFonts w:ascii="Century Gothic" w:hAnsi="Century Gothic"/>
        </w:rPr>
      </w:pPr>
      <w:r w:rsidRPr="005F11D3">
        <w:rPr>
          <w:rFonts w:ascii="Century Gothic" w:hAnsi="Century Gothic"/>
        </w:rPr>
        <w:t>riscontrare l’astratta attinenza rispetto all</w:t>
      </w:r>
      <w:r w:rsidR="00DE1441" w:rsidRPr="005F11D3">
        <w:rPr>
          <w:rFonts w:ascii="Century Gothic" w:hAnsi="Century Gothic"/>
        </w:rPr>
        <w:t>’</w:t>
      </w:r>
      <w:r w:rsidR="00455EF1">
        <w:rPr>
          <w:rFonts w:ascii="Century Gothic" w:hAnsi="Century Gothic"/>
        </w:rPr>
        <w:t>E</w:t>
      </w:r>
      <w:r w:rsidR="00DE1441" w:rsidRPr="005F11D3">
        <w:rPr>
          <w:rFonts w:ascii="Century Gothic" w:hAnsi="Century Gothic"/>
        </w:rPr>
        <w:t>nte</w:t>
      </w:r>
      <w:r w:rsidRPr="005F11D3">
        <w:rPr>
          <w:rFonts w:ascii="Century Gothic" w:hAnsi="Century Gothic"/>
        </w:rPr>
        <w:t xml:space="preserve"> di </w:t>
      </w:r>
      <w:r w:rsidR="007F2C0E" w:rsidRPr="005F11D3">
        <w:rPr>
          <w:rFonts w:ascii="Century Gothic" w:hAnsi="Century Gothic"/>
        </w:rPr>
        <w:t>talune</w:t>
      </w:r>
      <w:r w:rsidRPr="005F11D3">
        <w:rPr>
          <w:rFonts w:ascii="Century Gothic" w:hAnsi="Century Gothic"/>
        </w:rPr>
        <w:t xml:space="preserve"> fattispecie di reato, con la raccolta delle prime informazioni sulle modalità/occasioni in cui potenzialmente essi si potrebbero manifestare (c.d. aree di attività a rischio), nonché l’unità organizzativa </w:t>
      </w:r>
      <w:r w:rsidR="005B5F9F" w:rsidRPr="005F11D3">
        <w:rPr>
          <w:rFonts w:ascii="Century Gothic" w:hAnsi="Century Gothic"/>
        </w:rPr>
        <w:t>dell’</w:t>
      </w:r>
      <w:r w:rsidR="00A51FE9">
        <w:rPr>
          <w:rFonts w:ascii="Century Gothic" w:hAnsi="Century Gothic"/>
        </w:rPr>
        <w:t>E</w:t>
      </w:r>
      <w:r w:rsidR="005B5F9F" w:rsidRPr="005F11D3">
        <w:rPr>
          <w:rFonts w:ascii="Century Gothic" w:hAnsi="Century Gothic"/>
        </w:rPr>
        <w:t>nte</w:t>
      </w:r>
      <w:r w:rsidRPr="005F11D3">
        <w:rPr>
          <w:rFonts w:ascii="Century Gothic" w:hAnsi="Century Gothic"/>
        </w:rPr>
        <w:t xml:space="preserve"> potenzialmente interessata con cui </w:t>
      </w:r>
      <w:r w:rsidR="007827C0" w:rsidRPr="005F11D3">
        <w:rPr>
          <w:rFonts w:ascii="Century Gothic" w:hAnsi="Century Gothic"/>
        </w:rPr>
        <w:t xml:space="preserve">poter </w:t>
      </w:r>
      <w:r w:rsidR="00FF41B1" w:rsidRPr="005F11D3">
        <w:rPr>
          <w:rFonts w:ascii="Century Gothic" w:hAnsi="Century Gothic"/>
        </w:rPr>
        <w:t>eseguire</w:t>
      </w:r>
      <w:r w:rsidRPr="005F11D3">
        <w:rPr>
          <w:rFonts w:ascii="Century Gothic" w:hAnsi="Century Gothic"/>
        </w:rPr>
        <w:t xml:space="preserve"> la valutazione del </w:t>
      </w:r>
      <w:r w:rsidR="00FF41B1" w:rsidRPr="005F11D3">
        <w:rPr>
          <w:rFonts w:ascii="Century Gothic" w:hAnsi="Century Gothic"/>
        </w:rPr>
        <w:t xml:space="preserve">relativo </w:t>
      </w:r>
      <w:r w:rsidRPr="005F11D3">
        <w:rPr>
          <w:rFonts w:ascii="Century Gothic" w:hAnsi="Century Gothic"/>
        </w:rPr>
        <w:t>rischio;</w:t>
      </w:r>
    </w:p>
    <w:p w14:paraId="2E560893" w14:textId="77777777" w:rsidR="00EB21E7" w:rsidRPr="005F11D3" w:rsidRDefault="00EB21E7" w:rsidP="00D01DA0">
      <w:pPr>
        <w:numPr>
          <w:ilvl w:val="1"/>
          <w:numId w:val="3"/>
        </w:numPr>
        <w:spacing w:line="360" w:lineRule="auto"/>
        <w:jc w:val="both"/>
        <w:rPr>
          <w:rFonts w:ascii="Century Gothic" w:hAnsi="Century Gothic"/>
        </w:rPr>
      </w:pPr>
      <w:r w:rsidRPr="005F11D3">
        <w:rPr>
          <w:rFonts w:ascii="Century Gothic" w:hAnsi="Century Gothic"/>
        </w:rPr>
        <w:t xml:space="preserve">riscontrare la non applicabilità, nemmeno in astratto, </w:t>
      </w:r>
      <w:r w:rsidR="005B5F9F" w:rsidRPr="005F11D3">
        <w:rPr>
          <w:rFonts w:ascii="Century Gothic" w:hAnsi="Century Gothic"/>
        </w:rPr>
        <w:t>all’</w:t>
      </w:r>
      <w:r w:rsidR="00455EF1">
        <w:rPr>
          <w:rFonts w:ascii="Century Gothic" w:hAnsi="Century Gothic"/>
        </w:rPr>
        <w:t>E</w:t>
      </w:r>
      <w:r w:rsidR="005B5F9F" w:rsidRPr="005F11D3">
        <w:rPr>
          <w:rFonts w:ascii="Century Gothic" w:hAnsi="Century Gothic"/>
        </w:rPr>
        <w:t>nte</w:t>
      </w:r>
      <w:r w:rsidRPr="005F11D3">
        <w:rPr>
          <w:rFonts w:ascii="Century Gothic" w:hAnsi="Century Gothic"/>
        </w:rPr>
        <w:t xml:space="preserve"> di </w:t>
      </w:r>
      <w:r w:rsidR="00F47EE3" w:rsidRPr="005F11D3">
        <w:rPr>
          <w:rFonts w:ascii="Century Gothic" w:hAnsi="Century Gothic"/>
        </w:rPr>
        <w:t>talune altre</w:t>
      </w:r>
      <w:r w:rsidRPr="005F11D3">
        <w:rPr>
          <w:rFonts w:ascii="Century Gothic" w:hAnsi="Century Gothic"/>
        </w:rPr>
        <w:t xml:space="preserve"> fattispecie di reato con la conseguente esclusione dalle successive attività</w:t>
      </w:r>
      <w:r w:rsidR="00FF41B1" w:rsidRPr="005F11D3">
        <w:rPr>
          <w:rFonts w:ascii="Century Gothic" w:hAnsi="Century Gothic"/>
        </w:rPr>
        <w:t>, tra cui quelle</w:t>
      </w:r>
      <w:r w:rsidRPr="005F11D3">
        <w:rPr>
          <w:rFonts w:ascii="Century Gothic" w:hAnsi="Century Gothic"/>
        </w:rPr>
        <w:t xml:space="preserve"> di </w:t>
      </w:r>
      <w:r w:rsidR="00FF41B1" w:rsidRPr="005F11D3">
        <w:rPr>
          <w:rFonts w:ascii="Century Gothic" w:hAnsi="Century Gothic"/>
        </w:rPr>
        <w:t xml:space="preserve">valutazione </w:t>
      </w:r>
      <w:r w:rsidRPr="005F11D3">
        <w:rPr>
          <w:rFonts w:ascii="Century Gothic" w:hAnsi="Century Gothic"/>
        </w:rPr>
        <w:t>de</w:t>
      </w:r>
      <w:r w:rsidR="00FF41B1" w:rsidRPr="005F11D3">
        <w:rPr>
          <w:rFonts w:ascii="Century Gothic" w:hAnsi="Century Gothic"/>
        </w:rPr>
        <w:t>i</w:t>
      </w:r>
      <w:r w:rsidRPr="005F11D3">
        <w:rPr>
          <w:rFonts w:ascii="Century Gothic" w:hAnsi="Century Gothic"/>
        </w:rPr>
        <w:t xml:space="preserve"> rischi e </w:t>
      </w:r>
      <w:r w:rsidR="00FF41B1" w:rsidRPr="005F11D3">
        <w:rPr>
          <w:rFonts w:ascii="Century Gothic" w:hAnsi="Century Gothic"/>
        </w:rPr>
        <w:t>di trattamento degli stessi</w:t>
      </w:r>
      <w:r w:rsidR="009D2583" w:rsidRPr="005F11D3">
        <w:rPr>
          <w:rFonts w:ascii="Century Gothic" w:hAnsi="Century Gothic"/>
        </w:rPr>
        <w:t>;</w:t>
      </w:r>
    </w:p>
    <w:p w14:paraId="3593BDC7" w14:textId="77777777" w:rsidR="009D2583" w:rsidRPr="005F11D3" w:rsidRDefault="009D2583" w:rsidP="00D01DA0">
      <w:pPr>
        <w:numPr>
          <w:ilvl w:val="1"/>
          <w:numId w:val="3"/>
        </w:numPr>
        <w:spacing w:line="360" w:lineRule="auto"/>
        <w:jc w:val="both"/>
        <w:rPr>
          <w:rFonts w:ascii="Century Gothic" w:hAnsi="Century Gothic"/>
        </w:rPr>
      </w:pPr>
      <w:r w:rsidRPr="005F11D3">
        <w:rPr>
          <w:rFonts w:ascii="Century Gothic" w:hAnsi="Century Gothic"/>
        </w:rPr>
        <w:t xml:space="preserve">definire </w:t>
      </w:r>
      <w:r w:rsidR="00AF731F" w:rsidRPr="005F11D3">
        <w:rPr>
          <w:rFonts w:ascii="Century Gothic" w:hAnsi="Century Gothic"/>
        </w:rPr>
        <w:t>e condividere il restante contesto del processo di gestione del rischio e, in particolare, i criteri di rischio da utilizzare per valutare in sede di ponderazione la significatività dei rischi.</w:t>
      </w:r>
    </w:p>
    <w:p w14:paraId="7FE454FB" w14:textId="77777777" w:rsidR="00EB21E7" w:rsidRPr="005F11D3" w:rsidRDefault="00EB21E7" w:rsidP="00D01DA0">
      <w:pPr>
        <w:spacing w:line="360" w:lineRule="auto"/>
        <w:ind w:left="720"/>
        <w:jc w:val="both"/>
        <w:rPr>
          <w:rFonts w:ascii="Century Gothic" w:hAnsi="Century Gothic"/>
        </w:rPr>
      </w:pPr>
      <w:r w:rsidRPr="005F11D3">
        <w:rPr>
          <w:rFonts w:ascii="Century Gothic" w:hAnsi="Century Gothic"/>
        </w:rPr>
        <w:t xml:space="preserve"> </w:t>
      </w:r>
    </w:p>
    <w:p w14:paraId="759D0B47" w14:textId="09AD2445" w:rsidR="00EB21E7" w:rsidRPr="005F11D3" w:rsidRDefault="00EB21E7" w:rsidP="00D01DA0">
      <w:pPr>
        <w:numPr>
          <w:ilvl w:val="0"/>
          <w:numId w:val="2"/>
        </w:numPr>
        <w:spacing w:line="360" w:lineRule="auto"/>
        <w:jc w:val="both"/>
        <w:rPr>
          <w:rFonts w:ascii="Century Gothic" w:hAnsi="Century Gothic"/>
        </w:rPr>
      </w:pPr>
      <w:r w:rsidRPr="005F11D3">
        <w:rPr>
          <w:rFonts w:ascii="Century Gothic" w:hAnsi="Century Gothic"/>
          <w:b/>
        </w:rPr>
        <w:t xml:space="preserve">Esecuzione del </w:t>
      </w:r>
      <w:r w:rsidRPr="001B5DA8">
        <w:rPr>
          <w:rFonts w:ascii="Century Gothic" w:hAnsi="Century Gothic"/>
          <w:b/>
          <w:i/>
        </w:rPr>
        <w:t>risk assessment</w:t>
      </w:r>
      <w:r w:rsidRPr="005F11D3">
        <w:rPr>
          <w:rFonts w:ascii="Century Gothic" w:hAnsi="Century Gothic"/>
        </w:rPr>
        <w:t xml:space="preserve">: </w:t>
      </w:r>
      <w:r w:rsidR="007827C0" w:rsidRPr="005F11D3">
        <w:rPr>
          <w:rFonts w:ascii="Century Gothic" w:hAnsi="Century Gothic"/>
        </w:rPr>
        <w:t>sulla base dei risultati della precedente fase, è stato possibile focalizzare l’attenzione sulle aree di attività a rischio potenziale con i relativi referenti interni identificati anche mediante l’illustrazione esemplificativa e la discussione delle principali possibili modalità realizzative dei singoli rischi-reato considerati e le relative finalità di interesse e/o vantaggio potenziale per l</w:t>
      </w:r>
      <w:r w:rsidR="006C4DCD" w:rsidRPr="005F11D3">
        <w:rPr>
          <w:rFonts w:ascii="Century Gothic" w:hAnsi="Century Gothic"/>
        </w:rPr>
        <w:t>’</w:t>
      </w:r>
      <w:r w:rsidR="00A51FE9">
        <w:rPr>
          <w:rFonts w:ascii="Century Gothic" w:hAnsi="Century Gothic"/>
        </w:rPr>
        <w:t>E</w:t>
      </w:r>
      <w:r w:rsidR="006C4DCD" w:rsidRPr="005F11D3">
        <w:rPr>
          <w:rFonts w:ascii="Century Gothic" w:hAnsi="Century Gothic"/>
        </w:rPr>
        <w:t>nte</w:t>
      </w:r>
      <w:r w:rsidR="007827C0" w:rsidRPr="005F11D3">
        <w:rPr>
          <w:rFonts w:ascii="Century Gothic" w:hAnsi="Century Gothic"/>
        </w:rPr>
        <w:t xml:space="preserve">. </w:t>
      </w:r>
      <w:r w:rsidR="00F00766">
        <w:rPr>
          <w:rFonts w:ascii="Century Gothic" w:hAnsi="Century Gothic"/>
        </w:rPr>
        <w:t>Alcuni</w:t>
      </w:r>
      <w:r w:rsidR="007827C0" w:rsidRPr="005F11D3">
        <w:rPr>
          <w:rFonts w:ascii="Century Gothic" w:hAnsi="Century Gothic"/>
        </w:rPr>
        <w:t xml:space="preserve"> facilitator</w:t>
      </w:r>
      <w:r w:rsidR="00F00766">
        <w:rPr>
          <w:rFonts w:ascii="Century Gothic" w:hAnsi="Century Gothic"/>
        </w:rPr>
        <w:t>i</w:t>
      </w:r>
      <w:r w:rsidR="007827C0" w:rsidRPr="005F11D3">
        <w:rPr>
          <w:rFonts w:ascii="Century Gothic" w:hAnsi="Century Gothic"/>
        </w:rPr>
        <w:t xml:space="preserve"> qualificat</w:t>
      </w:r>
      <w:r w:rsidR="00F00766">
        <w:rPr>
          <w:rFonts w:ascii="Century Gothic" w:hAnsi="Century Gothic"/>
        </w:rPr>
        <w:t>i</w:t>
      </w:r>
      <w:r w:rsidR="005F08DA" w:rsidRPr="005F11D3">
        <w:rPr>
          <w:rFonts w:ascii="Century Gothic" w:hAnsi="Century Gothic"/>
        </w:rPr>
        <w:t xml:space="preserve"> ed espert</w:t>
      </w:r>
      <w:r w:rsidR="00F00766">
        <w:rPr>
          <w:rFonts w:ascii="Century Gothic" w:hAnsi="Century Gothic"/>
        </w:rPr>
        <w:t>i</w:t>
      </w:r>
      <w:r w:rsidR="005F08DA" w:rsidRPr="005F11D3">
        <w:rPr>
          <w:rFonts w:ascii="Century Gothic" w:hAnsi="Century Gothic"/>
        </w:rPr>
        <w:t xml:space="preserve"> metodologic</w:t>
      </w:r>
      <w:r w:rsidR="00F00766">
        <w:rPr>
          <w:rFonts w:ascii="Century Gothic" w:hAnsi="Century Gothic"/>
        </w:rPr>
        <w:t>i</w:t>
      </w:r>
      <w:r w:rsidR="007827C0" w:rsidRPr="005F11D3">
        <w:rPr>
          <w:rFonts w:ascii="Century Gothic" w:hAnsi="Century Gothic"/>
        </w:rPr>
        <w:t>, facent</w:t>
      </w:r>
      <w:r w:rsidR="00F00766">
        <w:rPr>
          <w:rFonts w:ascii="Century Gothic" w:hAnsi="Century Gothic"/>
        </w:rPr>
        <w:t>i</w:t>
      </w:r>
      <w:r w:rsidR="007827C0" w:rsidRPr="005F11D3">
        <w:rPr>
          <w:rFonts w:ascii="Century Gothic" w:hAnsi="Century Gothic"/>
        </w:rPr>
        <w:t xml:space="preserve"> parte del Gruppo di Lavoro, ha</w:t>
      </w:r>
      <w:r w:rsidR="00F00766">
        <w:rPr>
          <w:rFonts w:ascii="Century Gothic" w:hAnsi="Century Gothic"/>
        </w:rPr>
        <w:t>nno</w:t>
      </w:r>
      <w:r w:rsidR="007827C0" w:rsidRPr="005F11D3">
        <w:rPr>
          <w:rFonts w:ascii="Century Gothic" w:hAnsi="Century Gothic"/>
        </w:rPr>
        <w:t xml:space="preserve"> supportato gli intervistati </w:t>
      </w:r>
      <w:r w:rsidR="00EB31CA" w:rsidRPr="005F11D3">
        <w:rPr>
          <w:rFonts w:ascii="Century Gothic" w:hAnsi="Century Gothic"/>
        </w:rPr>
        <w:t>nell’</w:t>
      </w:r>
      <w:r w:rsidR="007827C0" w:rsidRPr="005F11D3">
        <w:rPr>
          <w:rFonts w:ascii="Century Gothic" w:hAnsi="Century Gothic"/>
        </w:rPr>
        <w:t xml:space="preserve">approfondimento </w:t>
      </w:r>
      <w:r w:rsidR="00EB31CA" w:rsidRPr="005F11D3">
        <w:rPr>
          <w:rFonts w:ascii="Century Gothic" w:hAnsi="Century Gothic"/>
        </w:rPr>
        <w:t xml:space="preserve">della valutazione </w:t>
      </w:r>
      <w:r w:rsidR="007827C0" w:rsidRPr="005F11D3">
        <w:rPr>
          <w:rFonts w:ascii="Century Gothic" w:hAnsi="Century Gothic"/>
        </w:rPr>
        <w:t>di tali aree di attività a rischio reato e nella raccolta e documentazione delle loro risposte. I risultati di tale attività hanno consentito di identificare</w:t>
      </w:r>
      <w:r w:rsidR="005F08DA" w:rsidRPr="005F11D3">
        <w:rPr>
          <w:rFonts w:ascii="Century Gothic" w:hAnsi="Century Gothic"/>
        </w:rPr>
        <w:t>,</w:t>
      </w:r>
      <w:r w:rsidR="007827C0" w:rsidRPr="005F11D3">
        <w:rPr>
          <w:rFonts w:ascii="Century Gothic" w:hAnsi="Century Gothic"/>
        </w:rPr>
        <w:t xml:space="preserve"> </w:t>
      </w:r>
      <w:r w:rsidR="00FF41B1" w:rsidRPr="005F11D3">
        <w:rPr>
          <w:rFonts w:ascii="Century Gothic" w:hAnsi="Century Gothic"/>
        </w:rPr>
        <w:t xml:space="preserve">nell’ambito delle aree di attività a rischio </w:t>
      </w:r>
      <w:r w:rsidR="005F08DA" w:rsidRPr="005F11D3">
        <w:rPr>
          <w:rFonts w:ascii="Century Gothic" w:hAnsi="Century Gothic"/>
        </w:rPr>
        <w:t xml:space="preserve">precedentemente definite, </w:t>
      </w:r>
      <w:r w:rsidR="007827C0" w:rsidRPr="005F11D3">
        <w:rPr>
          <w:rFonts w:ascii="Century Gothic" w:hAnsi="Century Gothic"/>
        </w:rPr>
        <w:t xml:space="preserve">una o più attività </w:t>
      </w:r>
      <w:r w:rsidR="005F08DA" w:rsidRPr="005F11D3">
        <w:rPr>
          <w:rFonts w:ascii="Century Gothic" w:hAnsi="Century Gothic"/>
        </w:rPr>
        <w:t>a rischio-reato</w:t>
      </w:r>
      <w:r w:rsidR="007827C0" w:rsidRPr="005F11D3">
        <w:rPr>
          <w:rFonts w:ascii="Century Gothic" w:hAnsi="Century Gothic"/>
        </w:rPr>
        <w:t xml:space="preserve"> (</w:t>
      </w:r>
      <w:r w:rsidR="005F08DA" w:rsidRPr="005F11D3">
        <w:rPr>
          <w:rFonts w:ascii="Century Gothic" w:hAnsi="Century Gothic"/>
        </w:rPr>
        <w:t>“</w:t>
      </w:r>
      <w:r w:rsidR="005F08DA" w:rsidRPr="005F11D3">
        <w:rPr>
          <w:rFonts w:ascii="Century Gothic" w:hAnsi="Century Gothic"/>
          <w:b/>
        </w:rPr>
        <w:t>attività sensibili</w:t>
      </w:r>
      <w:r w:rsidR="005F08DA" w:rsidRPr="005F11D3">
        <w:rPr>
          <w:rFonts w:ascii="Century Gothic" w:hAnsi="Century Gothic"/>
        </w:rPr>
        <w:t>”</w:t>
      </w:r>
      <w:r w:rsidR="007827C0" w:rsidRPr="005F11D3">
        <w:rPr>
          <w:rFonts w:ascii="Century Gothic" w:hAnsi="Century Gothic"/>
        </w:rPr>
        <w:t xml:space="preserve">), intese come attività/occasioni nell’ambito dei processi di business o di supporto </w:t>
      </w:r>
      <w:r w:rsidR="006C4DCD" w:rsidRPr="005F11D3">
        <w:rPr>
          <w:rFonts w:ascii="Century Gothic" w:hAnsi="Century Gothic"/>
        </w:rPr>
        <w:t>dell’ente</w:t>
      </w:r>
      <w:r w:rsidR="007827C0" w:rsidRPr="005F11D3">
        <w:rPr>
          <w:rFonts w:ascii="Century Gothic" w:hAnsi="Century Gothic"/>
        </w:rPr>
        <w:t xml:space="preserve"> in cui potrebbero potenzialmente realizzarsi</w:t>
      </w:r>
      <w:r w:rsidR="00FF41B1" w:rsidRPr="005F11D3">
        <w:rPr>
          <w:rFonts w:ascii="Century Gothic" w:hAnsi="Century Gothic"/>
        </w:rPr>
        <w:t xml:space="preserve"> una o più fattispecie di reato </w:t>
      </w:r>
      <w:r w:rsidR="007827C0" w:rsidRPr="005F11D3">
        <w:rPr>
          <w:rFonts w:ascii="Century Gothic" w:hAnsi="Century Gothic"/>
        </w:rPr>
        <w:t xml:space="preserve">nell’interesse o a vantaggio </w:t>
      </w:r>
      <w:r w:rsidR="006C4DCD" w:rsidRPr="005F11D3">
        <w:rPr>
          <w:rFonts w:ascii="Century Gothic" w:hAnsi="Century Gothic"/>
        </w:rPr>
        <w:t>dell’</w:t>
      </w:r>
      <w:r w:rsidR="00A51FE9">
        <w:rPr>
          <w:rFonts w:ascii="Century Gothic" w:hAnsi="Century Gothic"/>
        </w:rPr>
        <w:t>E</w:t>
      </w:r>
      <w:r w:rsidR="006C4DCD" w:rsidRPr="005F11D3">
        <w:rPr>
          <w:rFonts w:ascii="Century Gothic" w:hAnsi="Century Gothic"/>
        </w:rPr>
        <w:t>nte stesso</w:t>
      </w:r>
      <w:r w:rsidR="007827C0" w:rsidRPr="005F11D3">
        <w:rPr>
          <w:rFonts w:ascii="Century Gothic" w:hAnsi="Century Gothic"/>
        </w:rPr>
        <w:t xml:space="preserve">. </w:t>
      </w:r>
      <w:r w:rsidR="00667567" w:rsidRPr="005F11D3">
        <w:rPr>
          <w:rFonts w:ascii="Century Gothic" w:hAnsi="Century Gothic"/>
        </w:rPr>
        <w:t>Successivamente</w:t>
      </w:r>
      <w:r w:rsidR="007827C0" w:rsidRPr="005F11D3">
        <w:rPr>
          <w:rFonts w:ascii="Century Gothic" w:hAnsi="Century Gothic"/>
        </w:rPr>
        <w:t xml:space="preserve"> all’identificazione, m</w:t>
      </w:r>
      <w:r w:rsidRPr="005F11D3">
        <w:rPr>
          <w:rFonts w:ascii="Century Gothic" w:hAnsi="Century Gothic"/>
        </w:rPr>
        <w:t>ediante l’</w:t>
      </w:r>
      <w:r w:rsidR="005F08DA" w:rsidRPr="005F11D3">
        <w:rPr>
          <w:rFonts w:ascii="Century Gothic" w:hAnsi="Century Gothic"/>
        </w:rPr>
        <w:t>analisi</w:t>
      </w:r>
      <w:r w:rsidRPr="005F11D3">
        <w:rPr>
          <w:rFonts w:ascii="Century Gothic" w:hAnsi="Century Gothic"/>
        </w:rPr>
        <w:t xml:space="preserve"> da parte de</w:t>
      </w:r>
      <w:r w:rsidR="007827C0" w:rsidRPr="005F11D3">
        <w:rPr>
          <w:rFonts w:ascii="Century Gothic" w:hAnsi="Century Gothic"/>
        </w:rPr>
        <w:t>gli stessi</w:t>
      </w:r>
      <w:r w:rsidRPr="005F11D3">
        <w:rPr>
          <w:rFonts w:ascii="Century Gothic" w:hAnsi="Century Gothic"/>
        </w:rPr>
        <w:t xml:space="preserve"> responsabili/referenti coinvolti,</w:t>
      </w:r>
      <w:r w:rsidR="007827C0" w:rsidRPr="005F11D3">
        <w:rPr>
          <w:rFonts w:ascii="Century Gothic" w:hAnsi="Century Gothic"/>
        </w:rPr>
        <w:t xml:space="preserve"> è stato possibile definire per ciascuna attività sensibile un livello di rischio</w:t>
      </w:r>
      <w:r w:rsidR="003977CE" w:rsidRPr="005F11D3">
        <w:rPr>
          <w:rFonts w:ascii="Century Gothic" w:hAnsi="Century Gothic"/>
        </w:rPr>
        <w:t xml:space="preserve"> </w:t>
      </w:r>
      <w:r w:rsidR="005F08DA" w:rsidRPr="005F11D3">
        <w:rPr>
          <w:rFonts w:ascii="Century Gothic" w:hAnsi="Century Gothic"/>
        </w:rPr>
        <w:t>per</w:t>
      </w:r>
      <w:r w:rsidR="003977CE" w:rsidRPr="005F11D3">
        <w:rPr>
          <w:rFonts w:ascii="Century Gothic" w:hAnsi="Century Gothic"/>
        </w:rPr>
        <w:t xml:space="preserve"> </w:t>
      </w:r>
      <w:r w:rsidR="003D6455" w:rsidRPr="005F11D3">
        <w:rPr>
          <w:rFonts w:ascii="Century Gothic" w:hAnsi="Century Gothic"/>
        </w:rPr>
        <w:t xml:space="preserve">ottenere </w:t>
      </w:r>
      <w:r w:rsidR="003977CE" w:rsidRPr="005F11D3">
        <w:rPr>
          <w:rFonts w:ascii="Century Gothic" w:hAnsi="Century Gothic"/>
        </w:rPr>
        <w:t xml:space="preserve">un conseguente </w:t>
      </w:r>
      <w:r w:rsidR="003977CE" w:rsidRPr="005F11D3">
        <w:rPr>
          <w:rFonts w:ascii="Century Gothic" w:hAnsi="Century Gothic"/>
          <w:i/>
        </w:rPr>
        <w:t>ranking</w:t>
      </w:r>
      <w:r w:rsidR="003977CE" w:rsidRPr="005F11D3">
        <w:rPr>
          <w:rFonts w:ascii="Century Gothic" w:hAnsi="Century Gothic"/>
        </w:rPr>
        <w:t xml:space="preserve"> complessivo</w:t>
      </w:r>
      <w:r w:rsidR="005F08DA" w:rsidRPr="005F11D3">
        <w:rPr>
          <w:rFonts w:ascii="Century Gothic" w:hAnsi="Century Gothic"/>
        </w:rPr>
        <w:t xml:space="preserve"> </w:t>
      </w:r>
      <w:r w:rsidR="00667567" w:rsidRPr="005F11D3">
        <w:rPr>
          <w:rFonts w:ascii="Century Gothic" w:hAnsi="Century Gothic"/>
        </w:rPr>
        <w:t>e per ponderarlo rispetto</w:t>
      </w:r>
      <w:r w:rsidR="005F08DA" w:rsidRPr="005F11D3">
        <w:rPr>
          <w:rFonts w:ascii="Century Gothic" w:hAnsi="Century Gothic"/>
        </w:rPr>
        <w:t xml:space="preserve"> </w:t>
      </w:r>
      <w:r w:rsidR="00667567" w:rsidRPr="005F11D3">
        <w:rPr>
          <w:rFonts w:ascii="Century Gothic" w:hAnsi="Century Gothic"/>
        </w:rPr>
        <w:t xml:space="preserve">ai </w:t>
      </w:r>
      <w:r w:rsidR="005F08DA" w:rsidRPr="005F11D3">
        <w:rPr>
          <w:rFonts w:ascii="Century Gothic" w:hAnsi="Century Gothic"/>
        </w:rPr>
        <w:t xml:space="preserve">criteri di rischio </w:t>
      </w:r>
      <w:r w:rsidR="009D2583" w:rsidRPr="005F11D3">
        <w:rPr>
          <w:rFonts w:ascii="Century Gothic" w:hAnsi="Century Gothic"/>
        </w:rPr>
        <w:t xml:space="preserve">precedentemente </w:t>
      </w:r>
      <w:r w:rsidR="005F08DA" w:rsidRPr="005F11D3">
        <w:rPr>
          <w:rFonts w:ascii="Century Gothic" w:hAnsi="Century Gothic"/>
        </w:rPr>
        <w:t>definiti</w:t>
      </w:r>
      <w:r w:rsidR="00667567" w:rsidRPr="005F11D3">
        <w:rPr>
          <w:rFonts w:ascii="Century Gothic" w:hAnsi="Century Gothic"/>
        </w:rPr>
        <w:t>.</w:t>
      </w:r>
      <w:r w:rsidR="003977CE" w:rsidRPr="005F11D3">
        <w:rPr>
          <w:rFonts w:ascii="Century Gothic" w:hAnsi="Century Gothic"/>
        </w:rPr>
        <w:t xml:space="preserve"> </w:t>
      </w:r>
      <w:r w:rsidR="00667567" w:rsidRPr="005F11D3">
        <w:rPr>
          <w:rFonts w:ascii="Century Gothic" w:hAnsi="Century Gothic"/>
        </w:rPr>
        <w:t>I</w:t>
      </w:r>
      <w:r w:rsidRPr="005F11D3">
        <w:rPr>
          <w:rFonts w:ascii="Century Gothic" w:hAnsi="Century Gothic"/>
        </w:rPr>
        <w:t xml:space="preserve">n accordo </w:t>
      </w:r>
      <w:r w:rsidR="00CE60D8" w:rsidRPr="005F11D3">
        <w:rPr>
          <w:rFonts w:ascii="Century Gothic" w:hAnsi="Century Gothic"/>
        </w:rPr>
        <w:t>a</w:t>
      </w:r>
      <w:r w:rsidR="005F08DA" w:rsidRPr="005F11D3">
        <w:rPr>
          <w:rFonts w:ascii="Century Gothic" w:hAnsi="Century Gothic"/>
        </w:rPr>
        <w:t>i</w:t>
      </w:r>
      <w:r w:rsidR="00CE60D8" w:rsidRPr="005F11D3">
        <w:rPr>
          <w:rFonts w:ascii="Century Gothic" w:hAnsi="Century Gothic"/>
        </w:rPr>
        <w:t xml:space="preserve"> più important</w:t>
      </w:r>
      <w:r w:rsidR="005F08DA" w:rsidRPr="005F11D3">
        <w:rPr>
          <w:rFonts w:ascii="Century Gothic" w:hAnsi="Century Gothic"/>
        </w:rPr>
        <w:t>i</w:t>
      </w:r>
      <w:r w:rsidR="00CE60D8" w:rsidRPr="005F11D3">
        <w:rPr>
          <w:rFonts w:ascii="Century Gothic" w:hAnsi="Century Gothic"/>
        </w:rPr>
        <w:t xml:space="preserve"> standard internazional</w:t>
      </w:r>
      <w:r w:rsidR="005F08DA" w:rsidRPr="005F11D3">
        <w:rPr>
          <w:rFonts w:ascii="Century Gothic" w:hAnsi="Century Gothic"/>
        </w:rPr>
        <w:t>i di riferimento (tra cui l’ISO 31000</w:t>
      </w:r>
      <w:r w:rsidR="006C58B0" w:rsidRPr="005F11D3">
        <w:rPr>
          <w:rFonts w:ascii="Century Gothic" w:hAnsi="Century Gothic"/>
        </w:rPr>
        <w:t xml:space="preserve"> </w:t>
      </w:r>
      <w:r w:rsidR="005F08DA" w:rsidRPr="005F11D3">
        <w:rPr>
          <w:rFonts w:ascii="Century Gothic" w:hAnsi="Century Gothic"/>
        </w:rPr>
        <w:t>“</w:t>
      </w:r>
      <w:r w:rsidR="005F08DA" w:rsidRPr="001B5DA8">
        <w:rPr>
          <w:rFonts w:ascii="Century Gothic" w:hAnsi="Century Gothic"/>
          <w:i/>
        </w:rPr>
        <w:t>Risk Management – Principles and Guidelines</w:t>
      </w:r>
      <w:r w:rsidR="005F08DA" w:rsidRPr="005F11D3">
        <w:rPr>
          <w:rFonts w:ascii="Century Gothic" w:hAnsi="Century Gothic"/>
        </w:rPr>
        <w:t>”, nonché l</w:t>
      </w:r>
      <w:r w:rsidR="008B485A" w:rsidRPr="005F11D3">
        <w:rPr>
          <w:rFonts w:ascii="Century Gothic" w:hAnsi="Century Gothic"/>
        </w:rPr>
        <w:t>’</w:t>
      </w:r>
      <w:r w:rsidR="005F08DA" w:rsidRPr="005F11D3">
        <w:rPr>
          <w:rFonts w:ascii="Century Gothic" w:hAnsi="Century Gothic"/>
        </w:rPr>
        <w:t>ISO/IEC 31010</w:t>
      </w:r>
      <w:r w:rsidR="006C58B0" w:rsidRPr="005F11D3">
        <w:rPr>
          <w:rFonts w:ascii="Century Gothic" w:hAnsi="Century Gothic"/>
        </w:rPr>
        <w:t xml:space="preserve"> </w:t>
      </w:r>
      <w:r w:rsidR="005F08DA" w:rsidRPr="005F11D3">
        <w:rPr>
          <w:rFonts w:ascii="Century Gothic" w:hAnsi="Century Gothic"/>
        </w:rPr>
        <w:t>"</w:t>
      </w:r>
      <w:r w:rsidR="005F08DA" w:rsidRPr="001B5DA8">
        <w:rPr>
          <w:rFonts w:ascii="Century Gothic" w:hAnsi="Century Gothic"/>
          <w:i/>
        </w:rPr>
        <w:t>Risk Assessment Techniques</w:t>
      </w:r>
      <w:r w:rsidR="005F08DA" w:rsidRPr="005F11D3">
        <w:rPr>
          <w:rFonts w:ascii="Century Gothic" w:hAnsi="Century Gothic"/>
        </w:rPr>
        <w:t>") e a consolidate metodologie ad essi conformi</w:t>
      </w:r>
      <w:r w:rsidRPr="005F11D3">
        <w:rPr>
          <w:rFonts w:ascii="Century Gothic" w:hAnsi="Century Gothic"/>
        </w:rPr>
        <w:t xml:space="preserve">, la valutazione </w:t>
      </w:r>
      <w:r w:rsidR="003977CE" w:rsidRPr="005F11D3">
        <w:rPr>
          <w:rFonts w:ascii="Century Gothic" w:hAnsi="Century Gothic"/>
        </w:rPr>
        <w:t xml:space="preserve">quali-quantitativa </w:t>
      </w:r>
      <w:r w:rsidRPr="005F11D3">
        <w:rPr>
          <w:rFonts w:ascii="Century Gothic" w:hAnsi="Century Gothic"/>
        </w:rPr>
        <w:t xml:space="preserve">del livello di rischio si sviluppa su una distribuzione che va da </w:t>
      </w:r>
      <w:r w:rsidR="00454030">
        <w:rPr>
          <w:rFonts w:ascii="Century Gothic" w:hAnsi="Century Gothic"/>
        </w:rPr>
        <w:t xml:space="preserve">un </w:t>
      </w:r>
      <w:r w:rsidRPr="005F11D3">
        <w:rPr>
          <w:rFonts w:ascii="Century Gothic" w:hAnsi="Century Gothic"/>
        </w:rPr>
        <w:t xml:space="preserve">valore </w:t>
      </w:r>
      <w:r w:rsidRPr="005F11D3">
        <w:rPr>
          <w:rFonts w:ascii="Century Gothic" w:hAnsi="Century Gothic"/>
        </w:rPr>
        <w:lastRenderedPageBreak/>
        <w:t>minimo</w:t>
      </w:r>
      <w:r w:rsidR="00454030">
        <w:rPr>
          <w:rFonts w:ascii="Century Gothic" w:hAnsi="Century Gothic"/>
        </w:rPr>
        <w:t xml:space="preserve"> </w:t>
      </w:r>
      <w:r w:rsidRPr="005F11D3">
        <w:rPr>
          <w:rFonts w:ascii="Century Gothic" w:hAnsi="Century Gothic"/>
        </w:rPr>
        <w:t>a</w:t>
      </w:r>
      <w:r w:rsidR="00454030">
        <w:rPr>
          <w:rFonts w:ascii="Century Gothic" w:hAnsi="Century Gothic"/>
        </w:rPr>
        <w:t>d</w:t>
      </w:r>
      <w:r w:rsidRPr="005F11D3">
        <w:rPr>
          <w:rFonts w:ascii="Century Gothic" w:hAnsi="Century Gothic"/>
        </w:rPr>
        <w:t xml:space="preserve"> valore massimo e che rappresenta il risultato </w:t>
      </w:r>
      <w:r w:rsidR="009704B8" w:rsidRPr="005F11D3">
        <w:rPr>
          <w:rFonts w:ascii="Century Gothic" w:hAnsi="Century Gothic"/>
        </w:rPr>
        <w:t>della combinazione</w:t>
      </w:r>
      <w:r w:rsidRPr="005F11D3">
        <w:rPr>
          <w:rFonts w:ascii="Century Gothic" w:hAnsi="Century Gothic"/>
        </w:rPr>
        <w:t xml:space="preserve"> </w:t>
      </w:r>
      <w:r w:rsidR="009704B8" w:rsidRPr="005F11D3">
        <w:rPr>
          <w:rFonts w:ascii="Century Gothic" w:hAnsi="Century Gothic"/>
        </w:rPr>
        <w:t>delle conseguenze</w:t>
      </w:r>
      <w:r w:rsidR="003977CE" w:rsidRPr="005F11D3">
        <w:rPr>
          <w:rFonts w:ascii="Century Gothic" w:hAnsi="Century Gothic"/>
        </w:rPr>
        <w:t xml:space="preserve"> (</w:t>
      </w:r>
      <w:r w:rsidR="008B485A" w:rsidRPr="005F11D3">
        <w:rPr>
          <w:rFonts w:ascii="Century Gothic" w:hAnsi="Century Gothic"/>
        </w:rPr>
        <w:t xml:space="preserve">il cui </w:t>
      </w:r>
      <w:r w:rsidR="003977CE" w:rsidRPr="005F11D3">
        <w:rPr>
          <w:rFonts w:ascii="Century Gothic" w:hAnsi="Century Gothic"/>
        </w:rPr>
        <w:t xml:space="preserve">driver </w:t>
      </w:r>
      <w:r w:rsidR="008B485A" w:rsidRPr="005F11D3">
        <w:rPr>
          <w:rFonts w:ascii="Century Gothic" w:hAnsi="Century Gothic"/>
        </w:rPr>
        <w:t xml:space="preserve">è costituito </w:t>
      </w:r>
      <w:r w:rsidR="003977CE" w:rsidRPr="005F11D3">
        <w:rPr>
          <w:rFonts w:ascii="Century Gothic" w:hAnsi="Century Gothic"/>
        </w:rPr>
        <w:t>d</w:t>
      </w:r>
      <w:r w:rsidR="008B485A" w:rsidRPr="005F11D3">
        <w:rPr>
          <w:rFonts w:ascii="Century Gothic" w:hAnsi="Century Gothic"/>
        </w:rPr>
        <w:t>a</w:t>
      </w:r>
      <w:r w:rsidR="003977CE" w:rsidRPr="005F11D3">
        <w:rPr>
          <w:rFonts w:ascii="Century Gothic" w:hAnsi="Century Gothic"/>
        </w:rPr>
        <w:t xml:space="preserve">ll’interesse e/o vantaggio potenziale per </w:t>
      </w:r>
      <w:r w:rsidR="006C4DCD" w:rsidRPr="005F11D3">
        <w:rPr>
          <w:rFonts w:ascii="Century Gothic" w:hAnsi="Century Gothic"/>
        </w:rPr>
        <w:t>l’</w:t>
      </w:r>
      <w:r w:rsidR="00367A6D">
        <w:rPr>
          <w:rFonts w:ascii="Century Gothic" w:hAnsi="Century Gothic"/>
        </w:rPr>
        <w:t>E</w:t>
      </w:r>
      <w:r w:rsidR="006C4DCD" w:rsidRPr="005F11D3">
        <w:rPr>
          <w:rFonts w:ascii="Century Gothic" w:hAnsi="Century Gothic"/>
        </w:rPr>
        <w:t>nte</w:t>
      </w:r>
      <w:r w:rsidR="003977CE" w:rsidRPr="005F11D3">
        <w:rPr>
          <w:rFonts w:ascii="Century Gothic" w:hAnsi="Century Gothic"/>
        </w:rPr>
        <w:t>)</w:t>
      </w:r>
      <w:r w:rsidRPr="005F11D3">
        <w:rPr>
          <w:rFonts w:ascii="Century Gothic" w:hAnsi="Century Gothic"/>
        </w:rPr>
        <w:t xml:space="preserve"> e </w:t>
      </w:r>
      <w:r w:rsidR="003977CE" w:rsidRPr="005F11D3">
        <w:rPr>
          <w:rFonts w:ascii="Century Gothic" w:hAnsi="Century Gothic"/>
        </w:rPr>
        <w:t>d</w:t>
      </w:r>
      <w:r w:rsidR="008B485A" w:rsidRPr="005F11D3">
        <w:rPr>
          <w:rFonts w:ascii="Century Gothic" w:hAnsi="Century Gothic"/>
        </w:rPr>
        <w:t>e</w:t>
      </w:r>
      <w:r w:rsidR="003977CE" w:rsidRPr="005F11D3">
        <w:rPr>
          <w:rFonts w:ascii="Century Gothic" w:hAnsi="Century Gothic"/>
        </w:rPr>
        <w:t>lla</w:t>
      </w:r>
      <w:r w:rsidR="008B485A" w:rsidRPr="005F11D3">
        <w:rPr>
          <w:rFonts w:ascii="Century Gothic" w:hAnsi="Century Gothic"/>
        </w:rPr>
        <w:t xml:space="preserve"> loro</w:t>
      </w:r>
      <w:r w:rsidR="003977CE" w:rsidRPr="005F11D3">
        <w:rPr>
          <w:rFonts w:ascii="Century Gothic" w:hAnsi="Century Gothic"/>
        </w:rPr>
        <w:t xml:space="preserve"> </w:t>
      </w:r>
      <w:r w:rsidR="008B485A" w:rsidRPr="005F11D3">
        <w:rPr>
          <w:rFonts w:ascii="Century Gothic" w:hAnsi="Century Gothic"/>
        </w:rPr>
        <w:t>probabilità</w:t>
      </w:r>
      <w:r w:rsidR="003977CE" w:rsidRPr="005F11D3">
        <w:rPr>
          <w:rFonts w:ascii="Century Gothic" w:hAnsi="Century Gothic"/>
        </w:rPr>
        <w:t xml:space="preserve"> di accadimento</w:t>
      </w:r>
      <w:r w:rsidR="009D436D" w:rsidRPr="005F11D3">
        <w:rPr>
          <w:rFonts w:ascii="Century Gothic" w:hAnsi="Century Gothic"/>
        </w:rPr>
        <w:t xml:space="preserve"> </w:t>
      </w:r>
      <w:r w:rsidR="00367A6D">
        <w:rPr>
          <w:rFonts w:ascii="Century Gothic" w:hAnsi="Century Gothic"/>
        </w:rPr>
        <w:t xml:space="preserve">espressa in termini di frequenza </w:t>
      </w:r>
      <w:r w:rsidR="009D436D" w:rsidRPr="005F11D3">
        <w:rPr>
          <w:rFonts w:ascii="Century Gothic" w:hAnsi="Century Gothic"/>
        </w:rPr>
        <w:t>(</w:t>
      </w:r>
      <w:r w:rsidR="00106939" w:rsidRPr="005F11D3">
        <w:rPr>
          <w:rFonts w:ascii="Century Gothic" w:hAnsi="Century Gothic"/>
        </w:rPr>
        <w:t>stimabil</w:t>
      </w:r>
      <w:r w:rsidR="00367A6D">
        <w:rPr>
          <w:rFonts w:ascii="Century Gothic" w:hAnsi="Century Gothic"/>
        </w:rPr>
        <w:t>e</w:t>
      </w:r>
      <w:r w:rsidR="00106939" w:rsidRPr="005F11D3">
        <w:rPr>
          <w:rFonts w:ascii="Century Gothic" w:hAnsi="Century Gothic"/>
        </w:rPr>
        <w:t xml:space="preserve"> </w:t>
      </w:r>
      <w:r w:rsidR="008B485A" w:rsidRPr="005F11D3">
        <w:rPr>
          <w:rFonts w:ascii="Century Gothic" w:hAnsi="Century Gothic"/>
        </w:rPr>
        <w:t xml:space="preserve">anche </w:t>
      </w:r>
      <w:r w:rsidR="00106939" w:rsidRPr="005F11D3">
        <w:rPr>
          <w:rFonts w:ascii="Century Gothic" w:hAnsi="Century Gothic"/>
        </w:rPr>
        <w:t>sulla base di serie storiche degli eventi oggetto dell’analisi</w:t>
      </w:r>
      <w:r w:rsidR="009D436D" w:rsidRPr="005F11D3">
        <w:rPr>
          <w:rFonts w:ascii="Century Gothic" w:hAnsi="Century Gothic"/>
        </w:rPr>
        <w:t>)</w:t>
      </w:r>
      <w:r w:rsidRPr="005F11D3">
        <w:rPr>
          <w:rFonts w:ascii="Century Gothic" w:hAnsi="Century Gothic"/>
        </w:rPr>
        <w:t xml:space="preserve">. </w:t>
      </w:r>
      <w:r w:rsidR="003977CE" w:rsidRPr="005F11D3">
        <w:rPr>
          <w:rFonts w:ascii="Century Gothic" w:hAnsi="Century Gothic"/>
        </w:rPr>
        <w:t xml:space="preserve">La prioritizzazione delle attività sensibili per livello di rischio </w:t>
      </w:r>
      <w:r w:rsidRPr="005F11D3">
        <w:rPr>
          <w:rFonts w:ascii="Century Gothic" w:hAnsi="Century Gothic"/>
        </w:rPr>
        <w:t>consente</w:t>
      </w:r>
      <w:r w:rsidR="00054A49" w:rsidRPr="005F11D3">
        <w:rPr>
          <w:rFonts w:ascii="Century Gothic" w:hAnsi="Century Gothic"/>
        </w:rPr>
        <w:t>, in accordo ai criteri di rischio definiti e quale risultato della ponderazione delle attività sensibili,</w:t>
      </w:r>
      <w:r w:rsidRPr="005F11D3">
        <w:rPr>
          <w:rFonts w:ascii="Century Gothic" w:hAnsi="Century Gothic"/>
        </w:rPr>
        <w:t xml:space="preserve"> di concentrare gli sforzi sulle attività sensibili, in particolare sull</w:t>
      </w:r>
      <w:r w:rsidR="009E4962" w:rsidRPr="005F11D3">
        <w:rPr>
          <w:rFonts w:ascii="Century Gothic" w:hAnsi="Century Gothic"/>
        </w:rPr>
        <w:t>e</w:t>
      </w:r>
      <w:r w:rsidRPr="005F11D3">
        <w:rPr>
          <w:rFonts w:ascii="Century Gothic" w:hAnsi="Century Gothic"/>
        </w:rPr>
        <w:t xml:space="preserve"> relative </w:t>
      </w:r>
      <w:r w:rsidR="009E4962" w:rsidRPr="005F11D3">
        <w:rPr>
          <w:rFonts w:ascii="Century Gothic" w:hAnsi="Century Gothic"/>
        </w:rPr>
        <w:t>modalità</w:t>
      </w:r>
      <w:r w:rsidRPr="005F11D3">
        <w:rPr>
          <w:rFonts w:ascii="Century Gothic" w:hAnsi="Century Gothic"/>
        </w:rPr>
        <w:t xml:space="preserve"> </w:t>
      </w:r>
      <w:r w:rsidR="00054A49" w:rsidRPr="005F11D3">
        <w:rPr>
          <w:rFonts w:ascii="Century Gothic" w:hAnsi="Century Gothic"/>
        </w:rPr>
        <w:t xml:space="preserve">di trattamento </w:t>
      </w:r>
      <w:r w:rsidRPr="005F11D3">
        <w:rPr>
          <w:rFonts w:ascii="Century Gothic" w:hAnsi="Century Gothic"/>
        </w:rPr>
        <w:t>(</w:t>
      </w:r>
      <w:r w:rsidR="00054A49" w:rsidRPr="005F11D3">
        <w:rPr>
          <w:rFonts w:ascii="Century Gothic" w:hAnsi="Century Gothic"/>
        </w:rPr>
        <w:t xml:space="preserve">tra cui </w:t>
      </w:r>
      <w:r w:rsidR="00054A49" w:rsidRPr="005F11D3">
        <w:rPr>
          <w:rFonts w:ascii="Century Gothic" w:hAnsi="Century Gothic"/>
          <w:i/>
        </w:rPr>
        <w:t>in primis</w:t>
      </w:r>
      <w:r w:rsidR="00054A49" w:rsidRPr="005F11D3">
        <w:rPr>
          <w:rFonts w:ascii="Century Gothic" w:hAnsi="Century Gothic"/>
        </w:rPr>
        <w:t xml:space="preserve"> </w:t>
      </w:r>
      <w:r w:rsidR="00D57992">
        <w:rPr>
          <w:rFonts w:ascii="Century Gothic" w:hAnsi="Century Gothic"/>
        </w:rPr>
        <w:t xml:space="preserve">la struttura organizzativa ed </w:t>
      </w:r>
      <w:r w:rsidR="00054A49" w:rsidRPr="005F11D3">
        <w:rPr>
          <w:rFonts w:ascii="Century Gothic" w:hAnsi="Century Gothic"/>
        </w:rPr>
        <w:t xml:space="preserve">i </w:t>
      </w:r>
      <w:r w:rsidRPr="005F11D3">
        <w:rPr>
          <w:rFonts w:ascii="Century Gothic" w:hAnsi="Century Gothic"/>
        </w:rPr>
        <w:t>protocolli di controllo), con un giudizio del livello di rischio almeno medio</w:t>
      </w:r>
      <w:r w:rsidR="00054A49" w:rsidRPr="005F11D3">
        <w:rPr>
          <w:rFonts w:ascii="Century Gothic" w:hAnsi="Century Gothic"/>
        </w:rPr>
        <w:t>.</w:t>
      </w:r>
      <w:r w:rsidRPr="005F11D3">
        <w:rPr>
          <w:rFonts w:ascii="Century Gothic" w:hAnsi="Century Gothic"/>
        </w:rPr>
        <w:t xml:space="preserve"> </w:t>
      </w:r>
      <w:r w:rsidR="00054A49" w:rsidRPr="005F11D3">
        <w:rPr>
          <w:rFonts w:ascii="Century Gothic" w:hAnsi="Century Gothic"/>
        </w:rPr>
        <w:t>P</w:t>
      </w:r>
      <w:r w:rsidRPr="005F11D3">
        <w:rPr>
          <w:rFonts w:ascii="Century Gothic" w:hAnsi="Century Gothic"/>
        </w:rPr>
        <w:t>er le attività sensibili giudicate a</w:t>
      </w:r>
      <w:r w:rsidR="00EE5502" w:rsidRPr="005F11D3">
        <w:rPr>
          <w:rFonts w:ascii="Century Gothic" w:hAnsi="Century Gothic"/>
        </w:rPr>
        <w:t>d un livello</w:t>
      </w:r>
      <w:r w:rsidRPr="005F11D3">
        <w:rPr>
          <w:rFonts w:ascii="Century Gothic" w:hAnsi="Century Gothic"/>
        </w:rPr>
        <w:t xml:space="preserve"> basso o </w:t>
      </w:r>
      <w:r w:rsidR="00D57992">
        <w:rPr>
          <w:rFonts w:ascii="Century Gothic" w:hAnsi="Century Gothic"/>
        </w:rPr>
        <w:t>trascurabile</w:t>
      </w:r>
      <w:r w:rsidR="00D57992" w:rsidRPr="005F11D3">
        <w:rPr>
          <w:rFonts w:ascii="Century Gothic" w:hAnsi="Century Gothic"/>
        </w:rPr>
        <w:t xml:space="preserve"> </w:t>
      </w:r>
      <w:r w:rsidR="00EE5502" w:rsidRPr="005F11D3">
        <w:rPr>
          <w:rFonts w:ascii="Century Gothic" w:hAnsi="Century Gothic"/>
        </w:rPr>
        <w:t xml:space="preserve">di </w:t>
      </w:r>
      <w:r w:rsidRPr="005F11D3">
        <w:rPr>
          <w:rFonts w:ascii="Century Gothic" w:hAnsi="Century Gothic"/>
        </w:rPr>
        <w:t xml:space="preserve">rischio, </w:t>
      </w:r>
      <w:r w:rsidR="00054A49" w:rsidRPr="005F11D3">
        <w:rPr>
          <w:rFonts w:ascii="Century Gothic" w:hAnsi="Century Gothic"/>
        </w:rPr>
        <w:t xml:space="preserve">secondo i criteri di rischio definiti, </w:t>
      </w:r>
      <w:r w:rsidR="006C4DCD" w:rsidRPr="005F11D3">
        <w:rPr>
          <w:rFonts w:ascii="Century Gothic" w:hAnsi="Century Gothic"/>
        </w:rPr>
        <w:t>l’</w:t>
      </w:r>
      <w:r w:rsidR="003B70F0">
        <w:rPr>
          <w:rFonts w:ascii="Century Gothic" w:hAnsi="Century Gothic"/>
        </w:rPr>
        <w:t>E</w:t>
      </w:r>
      <w:r w:rsidR="006C4DCD" w:rsidRPr="005F11D3">
        <w:rPr>
          <w:rFonts w:ascii="Century Gothic" w:hAnsi="Century Gothic"/>
        </w:rPr>
        <w:t>nte</w:t>
      </w:r>
      <w:r w:rsidRPr="005F11D3">
        <w:rPr>
          <w:rFonts w:ascii="Century Gothic" w:hAnsi="Century Gothic"/>
        </w:rPr>
        <w:t xml:space="preserve"> ritiene infatti sufficienti </w:t>
      </w:r>
      <w:proofErr w:type="gramStart"/>
      <w:r w:rsidRPr="005F11D3">
        <w:rPr>
          <w:rFonts w:ascii="Century Gothic" w:hAnsi="Century Gothic"/>
        </w:rPr>
        <w:t>ed</w:t>
      </w:r>
      <w:proofErr w:type="gramEnd"/>
      <w:r w:rsidRPr="005F11D3">
        <w:rPr>
          <w:rFonts w:ascii="Century Gothic" w:hAnsi="Century Gothic"/>
        </w:rPr>
        <w:t xml:space="preserve"> adeguati, ai fini del loro governo e in particolare ai fini della prevenzione dei relativi rischi-reato, i principi </w:t>
      </w:r>
      <w:r w:rsidR="003977CE" w:rsidRPr="005F11D3">
        <w:rPr>
          <w:rFonts w:ascii="Century Gothic" w:hAnsi="Century Gothic"/>
        </w:rPr>
        <w:t xml:space="preserve">di comportamento illustrati </w:t>
      </w:r>
      <w:r w:rsidR="009D436D" w:rsidRPr="005F11D3">
        <w:rPr>
          <w:rFonts w:ascii="Century Gothic" w:hAnsi="Century Gothic"/>
        </w:rPr>
        <w:t xml:space="preserve">nel </w:t>
      </w:r>
      <w:r w:rsidR="005F11D3" w:rsidRPr="005F11D3">
        <w:rPr>
          <w:rFonts w:ascii="Century Gothic" w:hAnsi="Century Gothic"/>
        </w:rPr>
        <w:t>Codice Etico</w:t>
      </w:r>
      <w:r w:rsidR="003977CE" w:rsidRPr="005F11D3">
        <w:rPr>
          <w:rFonts w:ascii="Century Gothic" w:hAnsi="Century Gothic"/>
        </w:rPr>
        <w:t xml:space="preserve"> e riaffermati </w:t>
      </w:r>
      <w:r w:rsidRPr="005F11D3">
        <w:rPr>
          <w:rFonts w:ascii="Century Gothic" w:hAnsi="Century Gothic"/>
        </w:rPr>
        <w:t xml:space="preserve">nello stesso </w:t>
      </w:r>
      <w:r w:rsidR="00B03A46">
        <w:rPr>
          <w:rFonts w:ascii="Century Gothic" w:hAnsi="Century Gothic"/>
        </w:rPr>
        <w:t>MOG</w:t>
      </w:r>
      <w:r w:rsidR="00B03A46" w:rsidRPr="005F11D3">
        <w:rPr>
          <w:rFonts w:ascii="Century Gothic" w:hAnsi="Century Gothic"/>
        </w:rPr>
        <w:t xml:space="preserve"> </w:t>
      </w:r>
      <w:r w:rsidRPr="005F11D3">
        <w:rPr>
          <w:rFonts w:ascii="Century Gothic" w:hAnsi="Century Gothic"/>
        </w:rPr>
        <w:t>descritto nel presente documento</w:t>
      </w:r>
      <w:r w:rsidR="00054A49" w:rsidRPr="005F11D3">
        <w:rPr>
          <w:rFonts w:ascii="Century Gothic" w:hAnsi="Century Gothic"/>
        </w:rPr>
        <w:t xml:space="preserve">, nonché il generale sistema di </w:t>
      </w:r>
      <w:r w:rsidR="00931E0F" w:rsidRPr="005F11D3">
        <w:rPr>
          <w:rFonts w:ascii="Century Gothic" w:hAnsi="Century Gothic"/>
        </w:rPr>
        <w:t>gestione</w:t>
      </w:r>
      <w:r w:rsidR="00054A49" w:rsidRPr="005F11D3">
        <w:rPr>
          <w:rFonts w:ascii="Century Gothic" w:hAnsi="Century Gothic"/>
        </w:rPr>
        <w:t xml:space="preserve"> </w:t>
      </w:r>
      <w:r w:rsidR="00974A03" w:rsidRPr="005F11D3">
        <w:rPr>
          <w:rFonts w:ascii="Century Gothic" w:hAnsi="Century Gothic"/>
        </w:rPr>
        <w:t>dell’</w:t>
      </w:r>
      <w:r w:rsidR="003B70F0">
        <w:rPr>
          <w:rFonts w:ascii="Century Gothic" w:hAnsi="Century Gothic"/>
        </w:rPr>
        <w:t>E</w:t>
      </w:r>
      <w:r w:rsidR="00974A03" w:rsidRPr="005F11D3">
        <w:rPr>
          <w:rFonts w:ascii="Century Gothic" w:hAnsi="Century Gothic"/>
        </w:rPr>
        <w:t>nte</w:t>
      </w:r>
      <w:r w:rsidR="00054A49" w:rsidRPr="005F11D3">
        <w:rPr>
          <w:rFonts w:ascii="Century Gothic" w:hAnsi="Century Gothic"/>
        </w:rPr>
        <w:t>.</w:t>
      </w:r>
    </w:p>
    <w:p w14:paraId="24C6AACA" w14:textId="77777777" w:rsidR="00EB21E7" w:rsidRPr="005F11D3" w:rsidRDefault="00EB21E7" w:rsidP="00D01DA0">
      <w:pPr>
        <w:spacing w:line="360" w:lineRule="auto"/>
        <w:ind w:left="720"/>
        <w:jc w:val="both"/>
        <w:rPr>
          <w:rFonts w:ascii="Century Gothic" w:hAnsi="Century Gothic"/>
        </w:rPr>
      </w:pPr>
    </w:p>
    <w:p w14:paraId="7492D4EE" w14:textId="77777777" w:rsidR="00990942" w:rsidRDefault="00EB21E7" w:rsidP="00990942">
      <w:pPr>
        <w:numPr>
          <w:ilvl w:val="0"/>
          <w:numId w:val="2"/>
        </w:numPr>
        <w:spacing w:line="360" w:lineRule="auto"/>
        <w:jc w:val="both"/>
        <w:rPr>
          <w:rFonts w:ascii="Century Gothic" w:hAnsi="Century Gothic"/>
        </w:rPr>
      </w:pPr>
      <w:r w:rsidRPr="005F11D3">
        <w:rPr>
          <w:rFonts w:ascii="Century Gothic" w:hAnsi="Century Gothic"/>
          <w:b/>
        </w:rPr>
        <w:t xml:space="preserve">Identificazione e valutazione </w:t>
      </w:r>
      <w:r w:rsidR="00BA250E" w:rsidRPr="005F11D3">
        <w:rPr>
          <w:rFonts w:ascii="Century Gothic" w:hAnsi="Century Gothic"/>
          <w:b/>
        </w:rPr>
        <w:t xml:space="preserve">delle misure di trattamento </w:t>
      </w:r>
      <w:r w:rsidR="003977CE" w:rsidRPr="005F11D3">
        <w:rPr>
          <w:rFonts w:ascii="Century Gothic" w:hAnsi="Century Gothic"/>
          <w:b/>
        </w:rPr>
        <w:t>già in essere</w:t>
      </w:r>
      <w:r w:rsidRPr="005F11D3">
        <w:rPr>
          <w:rFonts w:ascii="Century Gothic" w:hAnsi="Century Gothic"/>
        </w:rPr>
        <w:t xml:space="preserve">: </w:t>
      </w:r>
      <w:r w:rsidR="00220F52" w:rsidRPr="005F11D3">
        <w:rPr>
          <w:rFonts w:ascii="Century Gothic" w:hAnsi="Century Gothic"/>
        </w:rPr>
        <w:t>rispetto</w:t>
      </w:r>
      <w:r w:rsidRPr="005F11D3">
        <w:rPr>
          <w:rFonts w:ascii="Century Gothic" w:hAnsi="Century Gothic"/>
        </w:rPr>
        <w:t xml:space="preserve"> alle attività sensibili giudicate ad un livello di rischio almeno medio, sono stati </w:t>
      </w:r>
      <w:r w:rsidR="00734B9C" w:rsidRPr="005F11D3">
        <w:rPr>
          <w:rFonts w:ascii="Century Gothic" w:hAnsi="Century Gothic"/>
        </w:rPr>
        <w:t xml:space="preserve">ricercati e </w:t>
      </w:r>
      <w:r w:rsidRPr="005F11D3">
        <w:rPr>
          <w:rFonts w:ascii="Century Gothic" w:hAnsi="Century Gothic"/>
        </w:rPr>
        <w:t xml:space="preserve">individuati </w:t>
      </w:r>
      <w:r w:rsidR="00734B9C" w:rsidRPr="005F11D3">
        <w:rPr>
          <w:rFonts w:ascii="Century Gothic" w:hAnsi="Century Gothic"/>
        </w:rPr>
        <w:t xml:space="preserve">nelle procedure e </w:t>
      </w:r>
      <w:r w:rsidRPr="005F11D3">
        <w:rPr>
          <w:rFonts w:ascii="Century Gothic" w:hAnsi="Century Gothic"/>
        </w:rPr>
        <w:t>pratiche correnti</w:t>
      </w:r>
      <w:r w:rsidR="00734B9C" w:rsidRPr="005F11D3">
        <w:rPr>
          <w:rFonts w:ascii="Century Gothic" w:hAnsi="Century Gothic"/>
        </w:rPr>
        <w:t xml:space="preserve"> dell</w:t>
      </w:r>
      <w:r w:rsidR="00570BC7" w:rsidRPr="005F11D3">
        <w:rPr>
          <w:rFonts w:ascii="Century Gothic" w:hAnsi="Century Gothic"/>
        </w:rPr>
        <w:t>’ente</w:t>
      </w:r>
      <w:r w:rsidRPr="005F11D3">
        <w:rPr>
          <w:rFonts w:ascii="Century Gothic" w:hAnsi="Century Gothic"/>
        </w:rPr>
        <w:t xml:space="preserve">, o viceversa ne è stata riscontrata l’assenza (gap), i controlli interni (protocolli di controllo) </w:t>
      </w:r>
      <w:r w:rsidR="00734B9C" w:rsidRPr="005F11D3">
        <w:rPr>
          <w:rFonts w:ascii="Century Gothic" w:hAnsi="Century Gothic"/>
        </w:rPr>
        <w:t>in grado</w:t>
      </w:r>
      <w:r w:rsidRPr="005F11D3">
        <w:rPr>
          <w:rFonts w:ascii="Century Gothic" w:hAnsi="Century Gothic"/>
        </w:rPr>
        <w:t xml:space="preserve"> di indirizzare e sottoporre ad adeguato controllo le medesime attività sensibili e/o le relative modalità realizzative, contribuendo alla prevenzione e gestione delle ipotesi di accadimento dei rischi-reato presupposto della responsabilità dell’ente. </w:t>
      </w:r>
      <w:r w:rsidR="00734B9C" w:rsidRPr="005F11D3">
        <w:rPr>
          <w:rFonts w:ascii="Century Gothic" w:hAnsi="Century Gothic"/>
        </w:rPr>
        <w:t>Coerentemente alle migliori pratiche di riferimento, i</w:t>
      </w:r>
      <w:r w:rsidRPr="005F11D3">
        <w:rPr>
          <w:rFonts w:ascii="Century Gothic" w:hAnsi="Century Gothic"/>
        </w:rPr>
        <w:t xml:space="preserve">l principio adottato nella costruzione </w:t>
      </w:r>
      <w:r w:rsidR="00734B9C" w:rsidRPr="005F11D3">
        <w:rPr>
          <w:rFonts w:ascii="Century Gothic" w:hAnsi="Century Gothic"/>
        </w:rPr>
        <w:t xml:space="preserve">e valutazione </w:t>
      </w:r>
      <w:r w:rsidRPr="005F11D3">
        <w:rPr>
          <w:rFonts w:ascii="Century Gothic" w:hAnsi="Century Gothic"/>
        </w:rPr>
        <w:t>del</w:t>
      </w:r>
      <w:r w:rsidR="00734B9C" w:rsidRPr="005F11D3">
        <w:rPr>
          <w:rFonts w:ascii="Century Gothic" w:hAnsi="Century Gothic"/>
        </w:rPr>
        <w:t>l’adeguatezza del</w:t>
      </w:r>
      <w:r w:rsidRPr="005F11D3">
        <w:rPr>
          <w:rFonts w:ascii="Century Gothic" w:hAnsi="Century Gothic"/>
        </w:rPr>
        <w:t xml:space="preserve"> sistema dei controlli interni è quello per il quale la soglia concettuale di accettabilità del rischio di commissione del reato è rappresentata da un sistema di prevenzione tale da non poter essere aggirato se non fraudolentemente.</w:t>
      </w:r>
      <w:r w:rsidR="00990942">
        <w:rPr>
          <w:rFonts w:ascii="Century Gothic" w:hAnsi="Century Gothic"/>
        </w:rPr>
        <w:t xml:space="preserve"> Sono stati pertanto valutati, all’interno di ciascun presidio, la effettiva definizione dei r</w:t>
      </w:r>
      <w:r w:rsidR="00990942" w:rsidRPr="00990942">
        <w:rPr>
          <w:rFonts w:ascii="Century Gothic" w:hAnsi="Century Gothic"/>
        </w:rPr>
        <w:t>uoli e responsabilità</w:t>
      </w:r>
      <w:r w:rsidR="00990942">
        <w:rPr>
          <w:rFonts w:ascii="Century Gothic" w:hAnsi="Century Gothic"/>
        </w:rPr>
        <w:t xml:space="preserve">, l’esistenza di </w:t>
      </w:r>
      <w:r w:rsidR="00990942" w:rsidRPr="00413A17">
        <w:rPr>
          <w:rFonts w:ascii="Century Gothic" w:hAnsi="Century Gothic"/>
          <w:i/>
        </w:rPr>
        <w:t>policy</w:t>
      </w:r>
      <w:r w:rsidR="00990942" w:rsidRPr="00990942">
        <w:rPr>
          <w:rFonts w:ascii="Century Gothic" w:hAnsi="Century Gothic"/>
        </w:rPr>
        <w:t xml:space="preserve"> e procedure</w:t>
      </w:r>
      <w:r w:rsidR="00990942">
        <w:rPr>
          <w:rFonts w:ascii="Century Gothic" w:hAnsi="Century Gothic"/>
        </w:rPr>
        <w:t>, la s</w:t>
      </w:r>
      <w:r w:rsidR="00990942" w:rsidRPr="00990942">
        <w:rPr>
          <w:rFonts w:ascii="Century Gothic" w:hAnsi="Century Gothic"/>
        </w:rPr>
        <w:t>egregazione dei compiti</w:t>
      </w:r>
      <w:r w:rsidR="00990942">
        <w:rPr>
          <w:rFonts w:ascii="Century Gothic" w:hAnsi="Century Gothic"/>
        </w:rPr>
        <w:t>, la t</w:t>
      </w:r>
      <w:r w:rsidR="00990942" w:rsidRPr="00990942">
        <w:rPr>
          <w:rFonts w:ascii="Century Gothic" w:hAnsi="Century Gothic"/>
        </w:rPr>
        <w:t>racciabilità</w:t>
      </w:r>
      <w:r w:rsidR="00990942">
        <w:rPr>
          <w:rFonts w:ascii="Century Gothic" w:hAnsi="Century Gothic"/>
        </w:rPr>
        <w:t xml:space="preserve"> documentale, l’esistenza di s</w:t>
      </w:r>
      <w:r w:rsidR="00990942" w:rsidRPr="00990942">
        <w:rPr>
          <w:rFonts w:ascii="Century Gothic" w:hAnsi="Century Gothic"/>
        </w:rPr>
        <w:t>istemi di monitoraggio</w:t>
      </w:r>
      <w:r w:rsidR="00990942">
        <w:rPr>
          <w:rFonts w:ascii="Century Gothic" w:hAnsi="Century Gothic"/>
        </w:rPr>
        <w:t xml:space="preserve"> ed infine l’esistenza di a</w:t>
      </w:r>
      <w:r w:rsidR="00990942" w:rsidRPr="00990942">
        <w:rPr>
          <w:rFonts w:ascii="Century Gothic" w:hAnsi="Century Gothic"/>
        </w:rPr>
        <w:t>udit e verifiche indipendenti</w:t>
      </w:r>
    </w:p>
    <w:p w14:paraId="3FFFAE97" w14:textId="77777777" w:rsidR="00EB21E7" w:rsidRPr="005F11D3" w:rsidRDefault="00EB21E7" w:rsidP="00D51BF2">
      <w:pPr>
        <w:spacing w:line="360" w:lineRule="auto"/>
        <w:ind w:left="709"/>
        <w:jc w:val="both"/>
        <w:rPr>
          <w:rFonts w:ascii="Century Gothic" w:hAnsi="Century Gothic"/>
        </w:rPr>
      </w:pPr>
      <w:r w:rsidRPr="005F11D3">
        <w:rPr>
          <w:rFonts w:ascii="Century Gothic" w:hAnsi="Century Gothic"/>
        </w:rPr>
        <w:t>I protocolli di controllo sono ispirati peraltro alla regola di rendere documentate e verificabili le varie fasi del processo decisionale</w:t>
      </w:r>
      <w:r w:rsidR="00570BC7" w:rsidRPr="005F11D3">
        <w:rPr>
          <w:rFonts w:ascii="Century Gothic" w:hAnsi="Century Gothic"/>
        </w:rPr>
        <w:t xml:space="preserve"> </w:t>
      </w:r>
      <w:r w:rsidR="00734B9C" w:rsidRPr="005F11D3">
        <w:rPr>
          <w:rFonts w:ascii="Century Gothic" w:hAnsi="Century Gothic"/>
        </w:rPr>
        <w:t>e di controllo</w:t>
      </w:r>
      <w:r w:rsidRPr="005F11D3">
        <w:rPr>
          <w:rFonts w:ascii="Century Gothic" w:hAnsi="Century Gothic"/>
        </w:rPr>
        <w:t>, affinché sia possibile risalir</w:t>
      </w:r>
      <w:r w:rsidR="00570BC7" w:rsidRPr="005F11D3">
        <w:rPr>
          <w:rFonts w:ascii="Century Gothic" w:hAnsi="Century Gothic"/>
        </w:rPr>
        <w:t xml:space="preserve">e alla motivazione che </w:t>
      </w:r>
      <w:r w:rsidRPr="005F11D3">
        <w:rPr>
          <w:rFonts w:ascii="Century Gothic" w:hAnsi="Century Gothic"/>
        </w:rPr>
        <w:t>ha guidato alla decisione</w:t>
      </w:r>
      <w:r w:rsidR="008A246A" w:rsidRPr="005F11D3">
        <w:rPr>
          <w:rFonts w:ascii="Century Gothic" w:hAnsi="Century Gothic"/>
        </w:rPr>
        <w:t xml:space="preserve"> e verificare l’effettivo rispetto ed efficacia dei controlli attesi</w:t>
      </w:r>
      <w:r w:rsidRPr="005F11D3">
        <w:rPr>
          <w:rFonts w:ascii="Century Gothic" w:hAnsi="Century Gothic"/>
        </w:rPr>
        <w:t xml:space="preserve">. </w:t>
      </w:r>
    </w:p>
    <w:p w14:paraId="4ED9A1B5" w14:textId="77777777" w:rsidR="008A246A" w:rsidRPr="005F11D3" w:rsidRDefault="008A246A" w:rsidP="00D01DA0">
      <w:pPr>
        <w:spacing w:line="360" w:lineRule="auto"/>
        <w:ind w:left="720"/>
        <w:jc w:val="both"/>
        <w:rPr>
          <w:rFonts w:ascii="Century Gothic" w:hAnsi="Century Gothic"/>
        </w:rPr>
      </w:pPr>
    </w:p>
    <w:p w14:paraId="0E1D8834" w14:textId="642BE00B" w:rsidR="00EB21E7" w:rsidRPr="005F11D3" w:rsidRDefault="00EB21E7" w:rsidP="00D01DA0">
      <w:pPr>
        <w:numPr>
          <w:ilvl w:val="0"/>
          <w:numId w:val="2"/>
        </w:numPr>
        <w:spacing w:line="360" w:lineRule="auto"/>
        <w:jc w:val="both"/>
        <w:rPr>
          <w:rFonts w:ascii="Century Gothic" w:hAnsi="Century Gothic"/>
        </w:rPr>
      </w:pPr>
      <w:r w:rsidRPr="005F11D3">
        <w:rPr>
          <w:rFonts w:ascii="Century Gothic" w:hAnsi="Century Gothic"/>
          <w:b/>
        </w:rPr>
        <w:t xml:space="preserve">Definizione e implementazione delle necessarie azioni per il rimedio dei </w:t>
      </w:r>
      <w:r w:rsidRPr="001B5DA8">
        <w:rPr>
          <w:rFonts w:ascii="Century Gothic" w:hAnsi="Century Gothic"/>
          <w:b/>
          <w:i/>
        </w:rPr>
        <w:t>gap</w:t>
      </w:r>
      <w:r w:rsidRPr="005F11D3">
        <w:rPr>
          <w:rFonts w:ascii="Century Gothic" w:hAnsi="Century Gothic"/>
          <w:b/>
        </w:rPr>
        <w:t xml:space="preserve"> identificati</w:t>
      </w:r>
      <w:r w:rsidRPr="005F11D3">
        <w:rPr>
          <w:rFonts w:ascii="Century Gothic" w:hAnsi="Century Gothic"/>
        </w:rPr>
        <w:t xml:space="preserve">, pervenendo </w:t>
      </w:r>
      <w:r w:rsidR="008A246A" w:rsidRPr="005F11D3">
        <w:rPr>
          <w:rFonts w:ascii="Century Gothic" w:hAnsi="Century Gothic"/>
        </w:rPr>
        <w:t xml:space="preserve">al miglioramento </w:t>
      </w:r>
      <w:r w:rsidRPr="005F11D3">
        <w:rPr>
          <w:rFonts w:ascii="Century Gothic" w:hAnsi="Century Gothic"/>
        </w:rPr>
        <w:t xml:space="preserve">del sistema di controllo interno </w:t>
      </w:r>
      <w:r w:rsidR="00FA4424" w:rsidRPr="005F11D3">
        <w:rPr>
          <w:rFonts w:ascii="Century Gothic" w:hAnsi="Century Gothic"/>
        </w:rPr>
        <w:t>dell’</w:t>
      </w:r>
      <w:r w:rsidR="00184513">
        <w:rPr>
          <w:rFonts w:ascii="Century Gothic" w:hAnsi="Century Gothic"/>
        </w:rPr>
        <w:t>E</w:t>
      </w:r>
      <w:r w:rsidR="00FA4424" w:rsidRPr="005F11D3">
        <w:rPr>
          <w:rFonts w:ascii="Century Gothic" w:hAnsi="Century Gothic"/>
        </w:rPr>
        <w:t>nte</w:t>
      </w:r>
      <w:r w:rsidRPr="005F11D3">
        <w:rPr>
          <w:rFonts w:ascii="Century Gothic" w:hAnsi="Century Gothic"/>
        </w:rPr>
        <w:t xml:space="preserve"> rispetto </w:t>
      </w:r>
      <w:r w:rsidR="008A246A" w:rsidRPr="005F11D3">
        <w:rPr>
          <w:rFonts w:ascii="Century Gothic" w:hAnsi="Century Gothic"/>
        </w:rPr>
        <w:t xml:space="preserve">alle esigenze di adeguato governo delle attività sensibili e/o delle relative modalità realizzative, nonché in generale rispetto </w:t>
      </w:r>
      <w:r w:rsidRPr="005F11D3">
        <w:rPr>
          <w:rFonts w:ascii="Century Gothic" w:hAnsi="Century Gothic"/>
        </w:rPr>
        <w:t xml:space="preserve">agli scopi perseguiti dal Decreto, </w:t>
      </w:r>
      <w:r w:rsidR="008A246A" w:rsidRPr="005F11D3">
        <w:rPr>
          <w:rFonts w:ascii="Century Gothic" w:hAnsi="Century Gothic"/>
        </w:rPr>
        <w:t>a</w:t>
      </w:r>
      <w:r w:rsidRPr="005F11D3">
        <w:rPr>
          <w:rFonts w:ascii="Century Gothic" w:hAnsi="Century Gothic"/>
        </w:rPr>
        <w:t xml:space="preserve">i fondamentali principi della </w:t>
      </w:r>
      <w:r w:rsidRPr="005F11D3">
        <w:rPr>
          <w:rFonts w:ascii="Century Gothic" w:hAnsi="Century Gothic"/>
        </w:rPr>
        <w:lastRenderedPageBreak/>
        <w:t xml:space="preserve">separazione dei compiti e della definizione dei poteri autorizzativi coerenti con le responsabilità assegnate e </w:t>
      </w:r>
      <w:r w:rsidR="008A246A" w:rsidRPr="005F11D3">
        <w:rPr>
          <w:rFonts w:ascii="Century Gothic" w:hAnsi="Century Gothic"/>
        </w:rPr>
        <w:t>a</w:t>
      </w:r>
      <w:r w:rsidRPr="005F11D3">
        <w:rPr>
          <w:rFonts w:ascii="Century Gothic" w:hAnsi="Century Gothic"/>
        </w:rPr>
        <w:t xml:space="preserve">lla </w:t>
      </w:r>
      <w:r w:rsidR="008A246A" w:rsidRPr="005F11D3">
        <w:rPr>
          <w:rFonts w:ascii="Century Gothic" w:hAnsi="Century Gothic"/>
        </w:rPr>
        <w:t xml:space="preserve">esigenza di </w:t>
      </w:r>
      <w:r w:rsidRPr="005F11D3">
        <w:rPr>
          <w:rFonts w:ascii="Century Gothic" w:hAnsi="Century Gothic"/>
        </w:rPr>
        <w:t>documentazione dei controlli interni. In tale fase, particolare attenzione è stata dedicata ad individuare e regolare i processi di gestione e controllo delle risorse finanziarie</w:t>
      </w:r>
      <w:r w:rsidR="008A246A" w:rsidRPr="005F11D3">
        <w:rPr>
          <w:rFonts w:ascii="Century Gothic" w:hAnsi="Century Gothic"/>
        </w:rPr>
        <w:t xml:space="preserve"> e delle utilità in genere</w:t>
      </w:r>
      <w:r w:rsidRPr="005F11D3">
        <w:rPr>
          <w:rFonts w:ascii="Century Gothic" w:hAnsi="Century Gothic"/>
        </w:rPr>
        <w:t>, nonché gli obblighi informativi in capo ai vari referenti/responsabili in favore dell’Organismo di Vigilanza al fine di abilitarlo nell’esercizio delle sue funzioni di vigilanza e controllo dell’efficacia reale e dell’osservanza del Modello.</w:t>
      </w:r>
    </w:p>
    <w:p w14:paraId="1DFEF880" w14:textId="77777777" w:rsidR="003977CE" w:rsidRPr="005F11D3" w:rsidRDefault="003977CE" w:rsidP="00D01DA0">
      <w:pPr>
        <w:spacing w:line="360" w:lineRule="auto"/>
        <w:ind w:left="360"/>
        <w:jc w:val="both"/>
        <w:rPr>
          <w:rFonts w:ascii="Century Gothic" w:hAnsi="Century Gothic"/>
        </w:rPr>
      </w:pPr>
    </w:p>
    <w:p w14:paraId="59901686" w14:textId="77777777" w:rsidR="00EB21E7" w:rsidRPr="005F11D3" w:rsidRDefault="00EB21E7" w:rsidP="00D01DA0">
      <w:pPr>
        <w:spacing w:line="360" w:lineRule="auto"/>
        <w:ind w:left="360"/>
        <w:jc w:val="both"/>
        <w:rPr>
          <w:rFonts w:ascii="Century Gothic" w:hAnsi="Century Gothic"/>
        </w:rPr>
      </w:pPr>
      <w:r w:rsidRPr="005F11D3">
        <w:rPr>
          <w:rFonts w:ascii="Century Gothic" w:hAnsi="Century Gothic"/>
        </w:rPr>
        <w:t>Le risultanze delle attività sopra descritte sono raccolte in specifici documenti tenuti sempre a disposizione dell’Organismo di Vigilanza.</w:t>
      </w:r>
    </w:p>
    <w:p w14:paraId="07BCEC39" w14:textId="77777777" w:rsidR="00E06792" w:rsidRPr="005F11D3" w:rsidRDefault="00E06792" w:rsidP="00D01DA0">
      <w:pPr>
        <w:spacing w:line="360" w:lineRule="auto"/>
        <w:jc w:val="both"/>
        <w:rPr>
          <w:rFonts w:ascii="Century Gothic" w:hAnsi="Century Gothic"/>
        </w:rPr>
      </w:pPr>
    </w:p>
    <w:p w14:paraId="75BEFC81" w14:textId="77777777" w:rsidR="00323392" w:rsidRPr="00D51BF2" w:rsidRDefault="00E06792" w:rsidP="00D51BF2">
      <w:pPr>
        <w:pStyle w:val="Titolo3"/>
        <w:spacing w:line="360" w:lineRule="auto"/>
        <w:ind w:left="0" w:firstLine="0"/>
        <w:rPr>
          <w:rFonts w:ascii="Century Gothic" w:hAnsi="Century Gothic"/>
        </w:rPr>
      </w:pPr>
      <w:bookmarkStart w:id="237" w:name="_Toc98335674"/>
      <w:bookmarkStart w:id="238" w:name="_Toc146127142"/>
      <w:r w:rsidRPr="005F11D3">
        <w:rPr>
          <w:rFonts w:ascii="Century Gothic" w:hAnsi="Century Gothic"/>
          <w:b/>
          <w:i w:val="0"/>
          <w:smallCaps/>
          <w:sz w:val="20"/>
        </w:rPr>
        <w:t>L’Adozione del Modello</w:t>
      </w:r>
      <w:bookmarkStart w:id="239" w:name="_Toc98335675"/>
      <w:bookmarkStart w:id="240" w:name="_Toc98774659"/>
      <w:bookmarkEnd w:id="237"/>
      <w:bookmarkEnd w:id="239"/>
      <w:bookmarkEnd w:id="240"/>
      <w:bookmarkEnd w:id="238"/>
    </w:p>
    <w:p w14:paraId="3AE9CABD" w14:textId="32E48F9C" w:rsidR="00EB21E7" w:rsidRPr="005F11D3" w:rsidRDefault="00E06792" w:rsidP="00D01DA0">
      <w:pPr>
        <w:spacing w:line="360" w:lineRule="auto"/>
        <w:jc w:val="both"/>
        <w:rPr>
          <w:rFonts w:ascii="Century Gothic" w:hAnsi="Century Gothic"/>
        </w:rPr>
      </w:pPr>
      <w:r w:rsidRPr="005F11D3">
        <w:rPr>
          <w:rFonts w:ascii="Century Gothic" w:hAnsi="Century Gothic"/>
        </w:rPr>
        <w:t>L’articolo 6, comma 1, lettera a) del Decreto richiede che il Modello sia un “</w:t>
      </w:r>
      <w:r w:rsidRPr="001B5DA8">
        <w:rPr>
          <w:rFonts w:ascii="Century Gothic" w:hAnsi="Century Gothic"/>
        </w:rPr>
        <w:t>atto di emanazione dell’organo dirigente</w:t>
      </w:r>
      <w:r w:rsidRPr="00FE034A">
        <w:rPr>
          <w:rFonts w:ascii="Century Gothic" w:hAnsi="Century Gothic"/>
        </w:rPr>
        <w:t>”. In applicazione di tale previsione l</w:t>
      </w:r>
      <w:r w:rsidR="00FA4424" w:rsidRPr="00FE034A">
        <w:rPr>
          <w:rFonts w:ascii="Century Gothic" w:hAnsi="Century Gothic"/>
        </w:rPr>
        <w:t>’</w:t>
      </w:r>
      <w:r w:rsidR="00455EF1" w:rsidRPr="00FE034A">
        <w:rPr>
          <w:rFonts w:ascii="Century Gothic" w:hAnsi="Century Gothic"/>
        </w:rPr>
        <w:t>E</w:t>
      </w:r>
      <w:r w:rsidR="00FA4424" w:rsidRPr="00FE034A">
        <w:rPr>
          <w:rFonts w:ascii="Century Gothic" w:hAnsi="Century Gothic"/>
        </w:rPr>
        <w:t>nte</w:t>
      </w:r>
      <w:r w:rsidRPr="00FE034A">
        <w:rPr>
          <w:rFonts w:ascii="Century Gothic" w:hAnsi="Century Gothic"/>
        </w:rPr>
        <w:t xml:space="preserve"> ha adottato </w:t>
      </w:r>
      <w:r w:rsidR="00FA4424" w:rsidRPr="00FE034A">
        <w:rPr>
          <w:rFonts w:ascii="Century Gothic" w:hAnsi="Century Gothic"/>
        </w:rPr>
        <w:t>i</w:t>
      </w:r>
      <w:r w:rsidRPr="00FE034A">
        <w:rPr>
          <w:rFonts w:ascii="Century Gothic" w:hAnsi="Century Gothic"/>
        </w:rPr>
        <w:t xml:space="preserve">l presente Modello mediante delibera del </w:t>
      </w:r>
      <w:r w:rsidR="00AE7D38" w:rsidRPr="00FE034A">
        <w:rPr>
          <w:rFonts w:ascii="Century Gothic" w:hAnsi="Century Gothic"/>
        </w:rPr>
        <w:t xml:space="preserve">Consiglio </w:t>
      </w:r>
      <w:r w:rsidR="00CC152C" w:rsidRPr="00FE034A">
        <w:rPr>
          <w:rFonts w:ascii="Century Gothic" w:hAnsi="Century Gothic"/>
        </w:rPr>
        <w:t>d</w:t>
      </w:r>
      <w:r w:rsidR="00AE7D38" w:rsidRPr="00FE034A">
        <w:rPr>
          <w:rFonts w:ascii="Century Gothic" w:hAnsi="Century Gothic"/>
        </w:rPr>
        <w:t>i</w:t>
      </w:r>
      <w:r w:rsidR="00CC152C" w:rsidRPr="00FE034A">
        <w:rPr>
          <w:rFonts w:ascii="Century Gothic" w:hAnsi="Century Gothic"/>
        </w:rPr>
        <w:t xml:space="preserve"> Amministrazione</w:t>
      </w:r>
      <w:r w:rsidRPr="00FE034A">
        <w:rPr>
          <w:rFonts w:ascii="Century Gothic" w:hAnsi="Century Gothic"/>
        </w:rPr>
        <w:t xml:space="preserve"> in data </w:t>
      </w:r>
      <w:r w:rsidR="00FE034A" w:rsidRPr="00FE034A">
        <w:rPr>
          <w:rFonts w:ascii="Century Gothic" w:hAnsi="Century Gothic"/>
        </w:rPr>
        <w:t>28/09/2023</w:t>
      </w:r>
      <w:r w:rsidR="0082200E" w:rsidRPr="00FE034A">
        <w:rPr>
          <w:rFonts w:ascii="Century Gothic" w:hAnsi="Century Gothic"/>
        </w:rPr>
        <w:t>.</w:t>
      </w:r>
      <w:r w:rsidR="00C51D89" w:rsidRPr="00FE034A">
        <w:rPr>
          <w:rFonts w:ascii="Century Gothic" w:hAnsi="Century Gothic"/>
        </w:rPr>
        <w:t xml:space="preserve"> </w:t>
      </w:r>
    </w:p>
    <w:p w14:paraId="36138176" w14:textId="77777777" w:rsidR="00323392" w:rsidRPr="005F11D3" w:rsidRDefault="00323392" w:rsidP="00D01DA0">
      <w:pPr>
        <w:spacing w:line="360" w:lineRule="auto"/>
        <w:jc w:val="both"/>
        <w:rPr>
          <w:rFonts w:ascii="Century Gothic" w:hAnsi="Century Gothic"/>
        </w:rPr>
      </w:pPr>
    </w:p>
    <w:p w14:paraId="255A6CAD" w14:textId="77777777" w:rsidR="00CF7992" w:rsidRPr="005F11D3" w:rsidRDefault="00CF7992" w:rsidP="00D01DA0">
      <w:pPr>
        <w:pStyle w:val="mod1"/>
        <w:spacing w:line="360" w:lineRule="auto"/>
        <w:rPr>
          <w:rFonts w:ascii="Century Gothic" w:hAnsi="Century Gothic" w:cs="Times New Roman"/>
          <w:sz w:val="20"/>
          <w:szCs w:val="20"/>
        </w:rPr>
      </w:pPr>
      <w:r w:rsidRPr="005F11D3">
        <w:rPr>
          <w:rFonts w:ascii="Century Gothic" w:hAnsi="Century Gothic"/>
          <w:sz w:val="20"/>
          <w:szCs w:val="20"/>
        </w:rPr>
        <w:br w:type="page"/>
      </w:r>
      <w:bookmarkStart w:id="241" w:name="_Toc98335676"/>
      <w:bookmarkStart w:id="242" w:name="_Toc146127143"/>
      <w:r w:rsidRPr="005F11D3">
        <w:rPr>
          <w:rFonts w:ascii="Century Gothic" w:hAnsi="Century Gothic" w:cs="Times New Roman"/>
          <w:sz w:val="20"/>
          <w:szCs w:val="20"/>
        </w:rPr>
        <w:lastRenderedPageBreak/>
        <w:t>SEZIONE TERZA</w:t>
      </w:r>
      <w:bookmarkEnd w:id="241"/>
      <w:bookmarkEnd w:id="242"/>
    </w:p>
    <w:p w14:paraId="1907F667" w14:textId="77777777" w:rsidR="00CF7992" w:rsidRPr="005F11D3" w:rsidRDefault="00CF7992" w:rsidP="00D01DA0">
      <w:pPr>
        <w:spacing w:line="360" w:lineRule="auto"/>
        <w:rPr>
          <w:rFonts w:ascii="Century Gothic" w:hAnsi="Century Gothic"/>
        </w:rPr>
      </w:pPr>
    </w:p>
    <w:p w14:paraId="618480D1" w14:textId="77777777" w:rsidR="00CF7992" w:rsidRPr="005F11D3" w:rsidRDefault="00CF7992" w:rsidP="00A96E04">
      <w:pPr>
        <w:pStyle w:val="Titolo2"/>
        <w:spacing w:line="480" w:lineRule="auto"/>
        <w:jc w:val="both"/>
        <w:rPr>
          <w:rFonts w:ascii="Century Gothic" w:hAnsi="Century Gothic"/>
          <w:sz w:val="20"/>
        </w:rPr>
      </w:pPr>
      <w:bookmarkStart w:id="243" w:name="_Toc98335677"/>
      <w:bookmarkStart w:id="244" w:name="_Toc146127144"/>
      <w:r w:rsidRPr="005F11D3">
        <w:rPr>
          <w:rFonts w:ascii="Century Gothic" w:hAnsi="Century Gothic"/>
          <w:sz w:val="20"/>
        </w:rPr>
        <w:t>LE COMPONENTI DEL MODELLO</w:t>
      </w:r>
      <w:bookmarkEnd w:id="243"/>
      <w:bookmarkEnd w:id="244"/>
    </w:p>
    <w:p w14:paraId="334EC2FE" w14:textId="77777777" w:rsidR="00323392" w:rsidRPr="00D51BF2" w:rsidRDefault="00CF7992" w:rsidP="00A96E04">
      <w:pPr>
        <w:pStyle w:val="Titolo3"/>
        <w:spacing w:line="480" w:lineRule="auto"/>
        <w:ind w:left="0" w:firstLine="0"/>
        <w:rPr>
          <w:rFonts w:ascii="Century Gothic" w:hAnsi="Century Gothic"/>
        </w:rPr>
      </w:pPr>
      <w:bookmarkStart w:id="245" w:name="_Toc338685009"/>
      <w:bookmarkStart w:id="246" w:name="_Toc338685062"/>
      <w:bookmarkStart w:id="247" w:name="_Toc338685094"/>
      <w:bookmarkStart w:id="248" w:name="_Toc338685125"/>
      <w:bookmarkStart w:id="249" w:name="_Toc338686859"/>
      <w:bookmarkStart w:id="250" w:name="_Toc338865499"/>
      <w:bookmarkStart w:id="251" w:name="_Toc381604494"/>
      <w:bookmarkStart w:id="252" w:name="_Toc98335678"/>
      <w:bookmarkStart w:id="253" w:name="_Toc146127145"/>
      <w:bookmarkEnd w:id="245"/>
      <w:bookmarkEnd w:id="246"/>
      <w:bookmarkEnd w:id="247"/>
      <w:bookmarkEnd w:id="248"/>
      <w:bookmarkEnd w:id="249"/>
      <w:bookmarkEnd w:id="250"/>
      <w:bookmarkEnd w:id="251"/>
      <w:r w:rsidRPr="005F11D3">
        <w:rPr>
          <w:rFonts w:ascii="Century Gothic" w:hAnsi="Century Gothic"/>
          <w:b/>
          <w:i w:val="0"/>
          <w:smallCaps/>
          <w:sz w:val="20"/>
        </w:rPr>
        <w:t>Le attività sensibili</w:t>
      </w:r>
      <w:bookmarkEnd w:id="252"/>
      <w:bookmarkEnd w:id="253"/>
      <w:r w:rsidRPr="005F11D3">
        <w:rPr>
          <w:rFonts w:ascii="Century Gothic" w:hAnsi="Century Gothic"/>
          <w:b/>
          <w:i w:val="0"/>
          <w:smallCaps/>
          <w:sz w:val="20"/>
        </w:rPr>
        <w:t xml:space="preserve"> </w:t>
      </w:r>
      <w:bookmarkStart w:id="254" w:name="_Toc98335679"/>
      <w:bookmarkStart w:id="255" w:name="_Toc98774663"/>
      <w:bookmarkEnd w:id="254"/>
      <w:bookmarkEnd w:id="255"/>
    </w:p>
    <w:p w14:paraId="6F9B67C8" w14:textId="450ED905" w:rsidR="000B1ABF" w:rsidRPr="005F11D3" w:rsidRDefault="000B3CAF" w:rsidP="00D01DA0">
      <w:pPr>
        <w:spacing w:line="360" w:lineRule="auto"/>
        <w:jc w:val="both"/>
        <w:rPr>
          <w:rFonts w:ascii="Century Gothic" w:hAnsi="Century Gothic"/>
        </w:rPr>
      </w:pPr>
      <w:r w:rsidRPr="005F11D3">
        <w:rPr>
          <w:rFonts w:ascii="Century Gothic" w:hAnsi="Century Gothic"/>
        </w:rPr>
        <w:t xml:space="preserve">Impiegando l’approccio metodologico descritto </w:t>
      </w:r>
      <w:r w:rsidR="002B4DF8" w:rsidRPr="005F11D3">
        <w:rPr>
          <w:rFonts w:ascii="Century Gothic" w:hAnsi="Century Gothic"/>
        </w:rPr>
        <w:t xml:space="preserve">nel paragrafo </w:t>
      </w:r>
      <w:r w:rsidR="002B4DF8" w:rsidRPr="005F11D3">
        <w:rPr>
          <w:rFonts w:ascii="Century Gothic" w:hAnsi="Century Gothic"/>
        </w:rPr>
        <w:fldChar w:fldCharType="begin"/>
      </w:r>
      <w:r w:rsidR="002B4DF8" w:rsidRPr="005F11D3">
        <w:rPr>
          <w:rFonts w:ascii="Century Gothic" w:hAnsi="Century Gothic"/>
        </w:rPr>
        <w:instrText xml:space="preserve"> REF _Ref353199408 \w \h </w:instrText>
      </w:r>
      <w:r w:rsidR="00800F90" w:rsidRPr="005F11D3">
        <w:rPr>
          <w:rFonts w:ascii="Century Gothic" w:hAnsi="Century Gothic"/>
        </w:rPr>
        <w:instrText xml:space="preserve"> \* MERGEFORMAT </w:instrText>
      </w:r>
      <w:r w:rsidR="002B4DF8" w:rsidRPr="005F11D3">
        <w:rPr>
          <w:rFonts w:ascii="Century Gothic" w:hAnsi="Century Gothic"/>
        </w:rPr>
      </w:r>
      <w:r w:rsidR="002B4DF8" w:rsidRPr="005F11D3">
        <w:rPr>
          <w:rFonts w:ascii="Century Gothic" w:hAnsi="Century Gothic"/>
        </w:rPr>
        <w:fldChar w:fldCharType="separate"/>
      </w:r>
      <w:r w:rsidR="002234A6">
        <w:rPr>
          <w:rFonts w:ascii="Century Gothic" w:hAnsi="Century Gothic"/>
        </w:rPr>
        <w:t>2.2</w:t>
      </w:r>
      <w:r w:rsidR="002B4DF8" w:rsidRPr="005F11D3">
        <w:rPr>
          <w:rFonts w:ascii="Century Gothic" w:hAnsi="Century Gothic"/>
        </w:rPr>
        <w:fldChar w:fldCharType="end"/>
      </w:r>
      <w:r w:rsidR="002B4DF8" w:rsidRPr="005F11D3">
        <w:rPr>
          <w:rFonts w:ascii="Century Gothic" w:hAnsi="Century Gothic"/>
        </w:rPr>
        <w:t xml:space="preserve"> “</w:t>
      </w:r>
      <w:r w:rsidR="002B4DF8" w:rsidRPr="005F11D3">
        <w:rPr>
          <w:rFonts w:ascii="Century Gothic" w:hAnsi="Century Gothic"/>
        </w:rPr>
        <w:fldChar w:fldCharType="begin"/>
      </w:r>
      <w:r w:rsidR="002B4DF8" w:rsidRPr="005F11D3">
        <w:rPr>
          <w:rFonts w:ascii="Century Gothic" w:hAnsi="Century Gothic"/>
        </w:rPr>
        <w:instrText xml:space="preserve"> REF _Ref353199538 \h  \* MERGEFORMAT </w:instrText>
      </w:r>
      <w:r w:rsidR="002B4DF8" w:rsidRPr="005F11D3">
        <w:rPr>
          <w:rFonts w:ascii="Century Gothic" w:hAnsi="Century Gothic"/>
        </w:rPr>
      </w:r>
      <w:r w:rsidR="002B4DF8" w:rsidRPr="005F11D3">
        <w:rPr>
          <w:rFonts w:ascii="Century Gothic" w:hAnsi="Century Gothic"/>
        </w:rPr>
        <w:fldChar w:fldCharType="separate"/>
      </w:r>
      <w:r w:rsidR="002234A6" w:rsidRPr="00413A17">
        <w:rPr>
          <w:rFonts w:ascii="Century Gothic" w:hAnsi="Century Gothic"/>
        </w:rPr>
        <w:t>L’Approccio Metodologico</w:t>
      </w:r>
      <w:r w:rsidR="002B4DF8" w:rsidRPr="005F11D3">
        <w:rPr>
          <w:rFonts w:ascii="Century Gothic" w:hAnsi="Century Gothic"/>
        </w:rPr>
        <w:fldChar w:fldCharType="end"/>
      </w:r>
      <w:r w:rsidR="002B4DF8" w:rsidRPr="005F11D3">
        <w:rPr>
          <w:rFonts w:ascii="Century Gothic" w:hAnsi="Century Gothic"/>
        </w:rPr>
        <w:t xml:space="preserve">” </w:t>
      </w:r>
      <w:r w:rsidRPr="005F11D3">
        <w:rPr>
          <w:rFonts w:ascii="Century Gothic" w:hAnsi="Century Gothic"/>
        </w:rPr>
        <w:t>ai fini della predisposizione del presente Modello, e in particolare quale risultato delle attività di valutazione dei rischi</w:t>
      </w:r>
      <w:r w:rsidR="00290295" w:rsidRPr="005F11D3">
        <w:rPr>
          <w:rFonts w:ascii="Century Gothic" w:hAnsi="Century Gothic"/>
        </w:rPr>
        <w:t xml:space="preserve"> (</w:t>
      </w:r>
      <w:r w:rsidR="00290295" w:rsidRPr="001B5DA8">
        <w:rPr>
          <w:rFonts w:ascii="Century Gothic" w:hAnsi="Century Gothic"/>
          <w:i/>
        </w:rPr>
        <w:t>risk assessment</w:t>
      </w:r>
      <w:r w:rsidR="00290295" w:rsidRPr="005F11D3">
        <w:rPr>
          <w:rFonts w:ascii="Century Gothic" w:hAnsi="Century Gothic"/>
        </w:rPr>
        <w:t>)</w:t>
      </w:r>
      <w:r w:rsidRPr="005F11D3">
        <w:rPr>
          <w:rFonts w:ascii="Century Gothic" w:hAnsi="Century Gothic"/>
        </w:rPr>
        <w:t>, sono emerse come categorie</w:t>
      </w:r>
      <w:r w:rsidR="009B61CE">
        <w:rPr>
          <w:rFonts w:ascii="Century Gothic" w:hAnsi="Century Gothic"/>
        </w:rPr>
        <w:t xml:space="preserve">, </w:t>
      </w:r>
      <w:r w:rsidRPr="005F11D3">
        <w:rPr>
          <w:rFonts w:ascii="Century Gothic" w:hAnsi="Century Gothic"/>
        </w:rPr>
        <w:t>di Reati Presupposto</w:t>
      </w:r>
      <w:r w:rsidR="00290295" w:rsidRPr="005F11D3">
        <w:rPr>
          <w:rFonts w:ascii="Century Gothic" w:hAnsi="Century Gothic"/>
        </w:rPr>
        <w:t>,</w:t>
      </w:r>
      <w:r w:rsidRPr="005F11D3">
        <w:rPr>
          <w:rFonts w:ascii="Century Gothic" w:hAnsi="Century Gothic"/>
        </w:rPr>
        <w:t xml:space="preserve"> </w:t>
      </w:r>
      <w:r w:rsidR="009B61CE">
        <w:rPr>
          <w:rFonts w:ascii="Century Gothic" w:hAnsi="Century Gothic"/>
        </w:rPr>
        <w:t xml:space="preserve">astrattamente </w:t>
      </w:r>
      <w:r w:rsidR="00290295" w:rsidRPr="005F11D3">
        <w:rPr>
          <w:rFonts w:ascii="Century Gothic" w:hAnsi="Century Gothic"/>
        </w:rPr>
        <w:t xml:space="preserve">associabili alle attività sensibili, </w:t>
      </w:r>
      <w:r w:rsidRPr="005F11D3">
        <w:rPr>
          <w:rFonts w:ascii="Century Gothic" w:hAnsi="Century Gothic"/>
        </w:rPr>
        <w:t>le fattispecie che ricadono nelle seguenti sotto-popolazioni:</w:t>
      </w:r>
    </w:p>
    <w:p w14:paraId="37E957DF" w14:textId="77777777" w:rsidR="00B3795B" w:rsidRPr="00A96E04" w:rsidRDefault="00B3795B" w:rsidP="00DC303F">
      <w:pPr>
        <w:numPr>
          <w:ilvl w:val="0"/>
          <w:numId w:val="32"/>
        </w:numPr>
        <w:spacing w:line="360" w:lineRule="auto"/>
        <w:jc w:val="both"/>
        <w:rPr>
          <w:rFonts w:ascii="Century Gothic" w:hAnsi="Century Gothic"/>
        </w:rPr>
      </w:pPr>
      <w:r w:rsidRPr="00A96E04">
        <w:rPr>
          <w:rFonts w:ascii="Century Gothic" w:hAnsi="Century Gothic"/>
        </w:rPr>
        <w:t>Reati contro la Pubblica Amministrazione (artt. 24 e 25 del Decreto)</w:t>
      </w:r>
    </w:p>
    <w:p w14:paraId="0DDCD55D" w14:textId="77777777" w:rsidR="00B3795B" w:rsidRPr="00A96E04" w:rsidRDefault="00B3795B" w:rsidP="00DC303F">
      <w:pPr>
        <w:numPr>
          <w:ilvl w:val="0"/>
          <w:numId w:val="32"/>
        </w:numPr>
        <w:spacing w:line="360" w:lineRule="auto"/>
        <w:jc w:val="both"/>
        <w:rPr>
          <w:rFonts w:ascii="Century Gothic" w:hAnsi="Century Gothic"/>
        </w:rPr>
      </w:pPr>
      <w:r w:rsidRPr="00A96E04">
        <w:rPr>
          <w:rFonts w:ascii="Century Gothic" w:hAnsi="Century Gothic"/>
        </w:rPr>
        <w:t>Delitti informatici e trattamento illecito di dati (art. 24</w:t>
      </w:r>
      <w:r w:rsidRPr="00A96E04">
        <w:rPr>
          <w:rFonts w:ascii="Century Gothic" w:hAnsi="Century Gothic"/>
          <w:i/>
        </w:rPr>
        <w:t>-bis</w:t>
      </w:r>
      <w:r w:rsidRPr="00A96E04">
        <w:rPr>
          <w:rFonts w:ascii="Century Gothic" w:hAnsi="Century Gothic"/>
        </w:rPr>
        <w:t xml:space="preserve"> del Decreto)</w:t>
      </w:r>
    </w:p>
    <w:p w14:paraId="6BF211F8" w14:textId="77777777" w:rsidR="00B3795B" w:rsidRPr="00A96E04" w:rsidRDefault="00B3795B" w:rsidP="00DC303F">
      <w:pPr>
        <w:numPr>
          <w:ilvl w:val="0"/>
          <w:numId w:val="32"/>
        </w:numPr>
        <w:spacing w:line="360" w:lineRule="auto"/>
        <w:jc w:val="both"/>
        <w:rPr>
          <w:rFonts w:ascii="Century Gothic" w:hAnsi="Century Gothic"/>
        </w:rPr>
      </w:pPr>
      <w:r w:rsidRPr="00A96E04">
        <w:rPr>
          <w:rFonts w:ascii="Century Gothic" w:hAnsi="Century Gothic"/>
        </w:rPr>
        <w:t>Delitti di criminalità organizzata (art. 24-</w:t>
      </w:r>
      <w:r w:rsidRPr="00A96E04">
        <w:rPr>
          <w:rFonts w:ascii="Century Gothic" w:hAnsi="Century Gothic"/>
          <w:i/>
        </w:rPr>
        <w:t>ter</w:t>
      </w:r>
      <w:r w:rsidRPr="00A96E04">
        <w:rPr>
          <w:rFonts w:ascii="Century Gothic" w:hAnsi="Century Gothic"/>
        </w:rPr>
        <w:t xml:space="preserve"> del Decreto)</w:t>
      </w:r>
    </w:p>
    <w:p w14:paraId="40A85858" w14:textId="77777777" w:rsidR="00B3795B" w:rsidRPr="00A96E04" w:rsidRDefault="00B3795B" w:rsidP="00DC303F">
      <w:pPr>
        <w:numPr>
          <w:ilvl w:val="0"/>
          <w:numId w:val="32"/>
        </w:numPr>
        <w:spacing w:line="360" w:lineRule="auto"/>
        <w:jc w:val="both"/>
        <w:rPr>
          <w:rFonts w:ascii="Century Gothic" w:hAnsi="Century Gothic"/>
        </w:rPr>
      </w:pPr>
      <w:r w:rsidRPr="00A96E04">
        <w:rPr>
          <w:rFonts w:ascii="Century Gothic" w:hAnsi="Century Gothic"/>
        </w:rPr>
        <w:t xml:space="preserve">Reati </w:t>
      </w:r>
      <w:r w:rsidR="00FE5892">
        <w:rPr>
          <w:rFonts w:ascii="Century Gothic" w:hAnsi="Century Gothic"/>
        </w:rPr>
        <w:t>t</w:t>
      </w:r>
      <w:r w:rsidRPr="00A96E04">
        <w:rPr>
          <w:rFonts w:ascii="Century Gothic" w:hAnsi="Century Gothic"/>
        </w:rPr>
        <w:t>ransnazionali (L.146/2006)</w:t>
      </w:r>
    </w:p>
    <w:p w14:paraId="0804DDE4" w14:textId="77777777" w:rsidR="00B3795B" w:rsidRPr="00A96E04" w:rsidRDefault="00B3795B" w:rsidP="00DC303F">
      <w:pPr>
        <w:numPr>
          <w:ilvl w:val="0"/>
          <w:numId w:val="32"/>
        </w:numPr>
        <w:spacing w:line="360" w:lineRule="auto"/>
        <w:jc w:val="both"/>
        <w:rPr>
          <w:rFonts w:ascii="Century Gothic" w:hAnsi="Century Gothic"/>
        </w:rPr>
      </w:pPr>
      <w:r w:rsidRPr="00A96E04">
        <w:rPr>
          <w:rFonts w:ascii="Century Gothic" w:hAnsi="Century Gothic"/>
        </w:rPr>
        <w:t xml:space="preserve">Reati </w:t>
      </w:r>
      <w:r w:rsidR="00FE5892">
        <w:rPr>
          <w:rFonts w:ascii="Century Gothic" w:hAnsi="Century Gothic"/>
        </w:rPr>
        <w:t>s</w:t>
      </w:r>
      <w:r w:rsidRPr="00A96E04">
        <w:rPr>
          <w:rFonts w:ascii="Century Gothic" w:hAnsi="Century Gothic"/>
        </w:rPr>
        <w:t xml:space="preserve">ocietari </w:t>
      </w:r>
      <w:r w:rsidR="004A3823" w:rsidRPr="00A96E04">
        <w:rPr>
          <w:rFonts w:ascii="Century Gothic" w:hAnsi="Century Gothic"/>
        </w:rPr>
        <w:t xml:space="preserve">e corruzione tra </w:t>
      </w:r>
      <w:r w:rsidR="00FE5892">
        <w:rPr>
          <w:rFonts w:ascii="Century Gothic" w:hAnsi="Century Gothic"/>
        </w:rPr>
        <w:t>p</w:t>
      </w:r>
      <w:r w:rsidR="004A3823" w:rsidRPr="00A96E04">
        <w:rPr>
          <w:rFonts w:ascii="Century Gothic" w:hAnsi="Century Gothic"/>
        </w:rPr>
        <w:t xml:space="preserve">rivati </w:t>
      </w:r>
      <w:r w:rsidRPr="00A96E04">
        <w:rPr>
          <w:rFonts w:ascii="Century Gothic" w:hAnsi="Century Gothic"/>
        </w:rPr>
        <w:t>(art. 25-</w:t>
      </w:r>
      <w:r w:rsidRPr="00A96E04">
        <w:rPr>
          <w:rFonts w:ascii="Century Gothic" w:hAnsi="Century Gothic"/>
          <w:i/>
        </w:rPr>
        <w:t xml:space="preserve">ter </w:t>
      </w:r>
      <w:r w:rsidRPr="00A96E04">
        <w:rPr>
          <w:rFonts w:ascii="Century Gothic" w:hAnsi="Century Gothic"/>
        </w:rPr>
        <w:t>del Decreto)</w:t>
      </w:r>
    </w:p>
    <w:p w14:paraId="3DC11CD0" w14:textId="77777777" w:rsidR="00B3795B" w:rsidRPr="00A96E04" w:rsidRDefault="00B3795B" w:rsidP="00DC303F">
      <w:pPr>
        <w:numPr>
          <w:ilvl w:val="0"/>
          <w:numId w:val="32"/>
        </w:numPr>
        <w:spacing w:line="360" w:lineRule="auto"/>
        <w:jc w:val="both"/>
        <w:rPr>
          <w:rFonts w:ascii="Century Gothic" w:hAnsi="Century Gothic"/>
        </w:rPr>
      </w:pPr>
      <w:r w:rsidRPr="00A96E04">
        <w:rPr>
          <w:rFonts w:ascii="Century Gothic" w:hAnsi="Century Gothic"/>
        </w:rPr>
        <w:t>Delitti contro la personalità individuale (art. 25-</w:t>
      </w:r>
      <w:r w:rsidRPr="00A96E04">
        <w:rPr>
          <w:rFonts w:ascii="Century Gothic" w:hAnsi="Century Gothic"/>
          <w:i/>
        </w:rPr>
        <w:t>quinquies</w:t>
      </w:r>
      <w:r w:rsidRPr="00A96E04">
        <w:rPr>
          <w:rFonts w:ascii="Century Gothic" w:hAnsi="Century Gothic"/>
        </w:rPr>
        <w:t xml:space="preserve"> del Decreto)</w:t>
      </w:r>
    </w:p>
    <w:p w14:paraId="7731166C" w14:textId="77777777" w:rsidR="00B3795B" w:rsidRPr="00A96E04" w:rsidRDefault="00B3795B" w:rsidP="00DC303F">
      <w:pPr>
        <w:numPr>
          <w:ilvl w:val="0"/>
          <w:numId w:val="32"/>
        </w:numPr>
        <w:spacing w:line="360" w:lineRule="auto"/>
        <w:jc w:val="both"/>
        <w:rPr>
          <w:rFonts w:ascii="Century Gothic" w:hAnsi="Century Gothic"/>
        </w:rPr>
      </w:pPr>
      <w:r w:rsidRPr="00A96E04">
        <w:rPr>
          <w:rFonts w:ascii="Century Gothic" w:hAnsi="Century Gothic"/>
        </w:rPr>
        <w:t>Reati di omicidio colposo e lesioni colpose gravi o gravissime commessi con violazione delle norme antinfortunistiche e sulla tutela dell’igiene e della salute sul lavoro (articolo 25-</w:t>
      </w:r>
      <w:r w:rsidRPr="00A96E04">
        <w:rPr>
          <w:rFonts w:ascii="Century Gothic" w:hAnsi="Century Gothic"/>
          <w:i/>
        </w:rPr>
        <w:t>septies</w:t>
      </w:r>
      <w:r w:rsidRPr="00A96E04">
        <w:rPr>
          <w:rFonts w:ascii="Century Gothic" w:hAnsi="Century Gothic"/>
        </w:rPr>
        <w:t xml:space="preserve"> del Decreto);</w:t>
      </w:r>
    </w:p>
    <w:p w14:paraId="313613BD" w14:textId="77777777" w:rsidR="00B3795B" w:rsidRDefault="00B3795B" w:rsidP="00DC303F">
      <w:pPr>
        <w:numPr>
          <w:ilvl w:val="0"/>
          <w:numId w:val="32"/>
        </w:numPr>
        <w:spacing w:line="360" w:lineRule="auto"/>
        <w:jc w:val="both"/>
        <w:rPr>
          <w:rFonts w:ascii="Century Gothic" w:hAnsi="Century Gothic"/>
        </w:rPr>
      </w:pPr>
      <w:r w:rsidRPr="00A96E04">
        <w:rPr>
          <w:rFonts w:ascii="Century Gothic" w:hAnsi="Century Gothic"/>
        </w:rPr>
        <w:t>Ricettazione, riciclaggio e impiego di denaro, beni o utilità di provenienza illecita, nonché autoriciclaggio (art. 25-</w:t>
      </w:r>
      <w:r w:rsidRPr="00A96E04">
        <w:rPr>
          <w:rFonts w:ascii="Century Gothic" w:hAnsi="Century Gothic"/>
          <w:i/>
        </w:rPr>
        <w:t>octies</w:t>
      </w:r>
      <w:r w:rsidRPr="00A96E04">
        <w:rPr>
          <w:rFonts w:ascii="Century Gothic" w:hAnsi="Century Gothic"/>
        </w:rPr>
        <w:t xml:space="preserve"> del Decreto);</w:t>
      </w:r>
    </w:p>
    <w:p w14:paraId="029FFFB9" w14:textId="77777777" w:rsidR="0050702D" w:rsidRDefault="009B75B6" w:rsidP="00DC303F">
      <w:pPr>
        <w:numPr>
          <w:ilvl w:val="0"/>
          <w:numId w:val="32"/>
        </w:numPr>
        <w:spacing w:line="360" w:lineRule="auto"/>
        <w:jc w:val="both"/>
        <w:rPr>
          <w:rFonts w:ascii="Century Gothic" w:hAnsi="Century Gothic"/>
        </w:rPr>
      </w:pPr>
      <w:r w:rsidRPr="0050702D">
        <w:rPr>
          <w:rFonts w:ascii="Century Gothic" w:hAnsi="Century Gothic"/>
        </w:rPr>
        <w:t xml:space="preserve">Delitti </w:t>
      </w:r>
      <w:r>
        <w:rPr>
          <w:rFonts w:ascii="Century Gothic" w:hAnsi="Century Gothic"/>
        </w:rPr>
        <w:t>in</w:t>
      </w:r>
      <w:r w:rsidRPr="0050702D">
        <w:rPr>
          <w:rFonts w:ascii="Century Gothic" w:hAnsi="Century Gothic"/>
        </w:rPr>
        <w:t xml:space="preserve"> </w:t>
      </w:r>
      <w:r>
        <w:rPr>
          <w:rFonts w:ascii="Century Gothic" w:hAnsi="Century Gothic"/>
        </w:rPr>
        <w:t>m</w:t>
      </w:r>
      <w:r w:rsidRPr="0050702D">
        <w:rPr>
          <w:rFonts w:ascii="Century Gothic" w:hAnsi="Century Gothic"/>
        </w:rPr>
        <w:t xml:space="preserve">ateria </w:t>
      </w:r>
      <w:r>
        <w:rPr>
          <w:rFonts w:ascii="Century Gothic" w:hAnsi="Century Gothic"/>
        </w:rPr>
        <w:t>d</w:t>
      </w:r>
      <w:r w:rsidRPr="0050702D">
        <w:rPr>
          <w:rFonts w:ascii="Century Gothic" w:hAnsi="Century Gothic"/>
        </w:rPr>
        <w:t xml:space="preserve">i </w:t>
      </w:r>
      <w:r>
        <w:rPr>
          <w:rFonts w:ascii="Century Gothic" w:hAnsi="Century Gothic"/>
        </w:rPr>
        <w:t>s</w:t>
      </w:r>
      <w:r w:rsidRPr="0050702D">
        <w:rPr>
          <w:rFonts w:ascii="Century Gothic" w:hAnsi="Century Gothic"/>
        </w:rPr>
        <w:t xml:space="preserve">trumenti </w:t>
      </w:r>
      <w:r>
        <w:rPr>
          <w:rFonts w:ascii="Century Gothic" w:hAnsi="Century Gothic"/>
        </w:rPr>
        <w:t>d</w:t>
      </w:r>
      <w:r w:rsidRPr="0050702D">
        <w:rPr>
          <w:rFonts w:ascii="Century Gothic" w:hAnsi="Century Gothic"/>
        </w:rPr>
        <w:t xml:space="preserve">i </w:t>
      </w:r>
      <w:r>
        <w:rPr>
          <w:rFonts w:ascii="Century Gothic" w:hAnsi="Century Gothic"/>
        </w:rPr>
        <w:t>p</w:t>
      </w:r>
      <w:r w:rsidRPr="0050702D">
        <w:rPr>
          <w:rFonts w:ascii="Century Gothic" w:hAnsi="Century Gothic"/>
        </w:rPr>
        <w:t xml:space="preserve">agamento </w:t>
      </w:r>
      <w:r>
        <w:rPr>
          <w:rFonts w:ascii="Century Gothic" w:hAnsi="Century Gothic"/>
        </w:rPr>
        <w:t>d</w:t>
      </w:r>
      <w:r w:rsidRPr="0050702D">
        <w:rPr>
          <w:rFonts w:ascii="Century Gothic" w:hAnsi="Century Gothic"/>
        </w:rPr>
        <w:t xml:space="preserve">iversi </w:t>
      </w:r>
      <w:r>
        <w:rPr>
          <w:rFonts w:ascii="Century Gothic" w:hAnsi="Century Gothic"/>
        </w:rPr>
        <w:t>d</w:t>
      </w:r>
      <w:r w:rsidRPr="0050702D">
        <w:rPr>
          <w:rFonts w:ascii="Century Gothic" w:hAnsi="Century Gothic"/>
        </w:rPr>
        <w:t xml:space="preserve">ai </w:t>
      </w:r>
      <w:r>
        <w:rPr>
          <w:rFonts w:ascii="Century Gothic" w:hAnsi="Century Gothic"/>
        </w:rPr>
        <w:t>c</w:t>
      </w:r>
      <w:r w:rsidRPr="0050702D">
        <w:rPr>
          <w:rFonts w:ascii="Century Gothic" w:hAnsi="Century Gothic"/>
        </w:rPr>
        <w:t>ontanti</w:t>
      </w:r>
      <w:r>
        <w:rPr>
          <w:rFonts w:ascii="Century Gothic" w:hAnsi="Century Gothic"/>
        </w:rPr>
        <w:t xml:space="preserve"> </w:t>
      </w:r>
      <w:r w:rsidR="0050702D" w:rsidRPr="0047184F">
        <w:rPr>
          <w:rFonts w:ascii="Century Gothic" w:hAnsi="Century Gothic"/>
        </w:rPr>
        <w:t>(art. 25-</w:t>
      </w:r>
      <w:r w:rsidR="0050702D" w:rsidRPr="0047184F">
        <w:rPr>
          <w:rFonts w:ascii="Century Gothic" w:hAnsi="Century Gothic"/>
          <w:i/>
        </w:rPr>
        <w:t>octies</w:t>
      </w:r>
      <w:r w:rsidR="0050702D">
        <w:rPr>
          <w:rFonts w:ascii="Century Gothic" w:hAnsi="Century Gothic"/>
          <w:i/>
        </w:rPr>
        <w:t>.1</w:t>
      </w:r>
      <w:r w:rsidR="0050702D" w:rsidRPr="0047184F">
        <w:rPr>
          <w:rFonts w:ascii="Century Gothic" w:hAnsi="Century Gothic"/>
        </w:rPr>
        <w:t xml:space="preserve"> del Decreto);</w:t>
      </w:r>
    </w:p>
    <w:p w14:paraId="4F220950" w14:textId="5261622B" w:rsidR="00B3795B" w:rsidRPr="00A96E04" w:rsidRDefault="00B3795B" w:rsidP="00DC303F">
      <w:pPr>
        <w:numPr>
          <w:ilvl w:val="0"/>
          <w:numId w:val="32"/>
        </w:numPr>
        <w:spacing w:line="360" w:lineRule="auto"/>
        <w:jc w:val="both"/>
        <w:rPr>
          <w:rFonts w:ascii="Century Gothic" w:hAnsi="Century Gothic"/>
        </w:rPr>
      </w:pPr>
      <w:r w:rsidRPr="00A96E04">
        <w:rPr>
          <w:rFonts w:ascii="Century Gothic" w:hAnsi="Century Gothic"/>
        </w:rPr>
        <w:t>Induzione a non rendere dichiarazioni o a rendere dichiarazioni mendaci all’autorità giudiziaria (art. 25-</w:t>
      </w:r>
      <w:r w:rsidRPr="00A96E04">
        <w:rPr>
          <w:rFonts w:ascii="Century Gothic" w:hAnsi="Century Gothic"/>
          <w:i/>
        </w:rPr>
        <w:t>decies</w:t>
      </w:r>
      <w:r w:rsidRPr="00A96E04">
        <w:rPr>
          <w:rFonts w:ascii="Century Gothic" w:hAnsi="Century Gothic"/>
        </w:rPr>
        <w:t xml:space="preserve"> del Decreto)</w:t>
      </w:r>
      <w:r w:rsidR="00F230A6">
        <w:rPr>
          <w:rFonts w:ascii="Century Gothic" w:hAnsi="Century Gothic"/>
        </w:rPr>
        <w:t>;</w:t>
      </w:r>
    </w:p>
    <w:p w14:paraId="67CC293D" w14:textId="7CFFF3C5" w:rsidR="00B3795B" w:rsidRPr="00A96E04" w:rsidRDefault="00B3795B" w:rsidP="00DC303F">
      <w:pPr>
        <w:numPr>
          <w:ilvl w:val="0"/>
          <w:numId w:val="32"/>
        </w:numPr>
        <w:spacing w:line="360" w:lineRule="auto"/>
        <w:jc w:val="both"/>
        <w:rPr>
          <w:rFonts w:ascii="Century Gothic" w:hAnsi="Century Gothic"/>
        </w:rPr>
      </w:pPr>
      <w:r w:rsidRPr="00A96E04">
        <w:rPr>
          <w:rFonts w:ascii="Century Gothic" w:hAnsi="Century Gothic"/>
        </w:rPr>
        <w:t>Reati ambientali (art. 25-</w:t>
      </w:r>
      <w:r w:rsidRPr="00A96E04">
        <w:rPr>
          <w:rFonts w:ascii="Century Gothic" w:hAnsi="Century Gothic"/>
          <w:i/>
        </w:rPr>
        <w:t>undecies</w:t>
      </w:r>
      <w:r w:rsidRPr="00A96E04">
        <w:rPr>
          <w:rFonts w:ascii="Century Gothic" w:hAnsi="Century Gothic"/>
        </w:rPr>
        <w:t xml:space="preserve"> del Decreto)</w:t>
      </w:r>
      <w:r w:rsidR="00F230A6">
        <w:rPr>
          <w:rFonts w:ascii="Century Gothic" w:hAnsi="Century Gothic"/>
        </w:rPr>
        <w:t>;</w:t>
      </w:r>
    </w:p>
    <w:p w14:paraId="1E3ACC8D" w14:textId="0237B8D8" w:rsidR="006575A6" w:rsidRDefault="006575A6" w:rsidP="006575A6">
      <w:pPr>
        <w:numPr>
          <w:ilvl w:val="0"/>
          <w:numId w:val="32"/>
        </w:numPr>
        <w:spacing w:line="360" w:lineRule="auto"/>
        <w:jc w:val="both"/>
        <w:rPr>
          <w:rFonts w:ascii="Century Gothic" w:hAnsi="Century Gothic"/>
        </w:rPr>
      </w:pPr>
      <w:r w:rsidRPr="00EA1442">
        <w:rPr>
          <w:rFonts w:ascii="Century Gothic" w:hAnsi="Century Gothic"/>
        </w:rPr>
        <w:t>Impiego di</w:t>
      </w:r>
      <w:r w:rsidRPr="00153B7E">
        <w:rPr>
          <w:rFonts w:ascii="Century Gothic" w:hAnsi="Century Gothic"/>
        </w:rPr>
        <w:t xml:space="preserve"> cittadini di paesi terzi il cui soggiorno è irregolare (art. 25-</w:t>
      </w:r>
      <w:r w:rsidRPr="00153B7E">
        <w:rPr>
          <w:rFonts w:ascii="Century Gothic" w:hAnsi="Century Gothic"/>
          <w:i/>
        </w:rPr>
        <w:t>duodecies</w:t>
      </w:r>
      <w:r w:rsidRPr="00153B7E">
        <w:rPr>
          <w:rFonts w:ascii="Century Gothic" w:hAnsi="Century Gothic"/>
        </w:rPr>
        <w:t xml:space="preserve"> del Decreto)</w:t>
      </w:r>
      <w:r w:rsidR="00F230A6">
        <w:rPr>
          <w:rFonts w:ascii="Century Gothic" w:hAnsi="Century Gothic"/>
        </w:rPr>
        <w:t>;</w:t>
      </w:r>
    </w:p>
    <w:p w14:paraId="1E56FE93" w14:textId="50A59D81" w:rsidR="00B3795B" w:rsidRDefault="00B3795B" w:rsidP="00DC303F">
      <w:pPr>
        <w:numPr>
          <w:ilvl w:val="0"/>
          <w:numId w:val="32"/>
        </w:numPr>
        <w:spacing w:line="360" w:lineRule="auto"/>
        <w:jc w:val="both"/>
        <w:rPr>
          <w:rFonts w:ascii="Century Gothic" w:hAnsi="Century Gothic"/>
        </w:rPr>
      </w:pPr>
      <w:r w:rsidRPr="00A96E04">
        <w:rPr>
          <w:rFonts w:ascii="Century Gothic" w:hAnsi="Century Gothic"/>
        </w:rPr>
        <w:t xml:space="preserve">Reati tributari (articolo 25- </w:t>
      </w:r>
      <w:r w:rsidRPr="00A96E04">
        <w:rPr>
          <w:rFonts w:ascii="Century Gothic" w:hAnsi="Century Gothic"/>
          <w:i/>
          <w:iCs/>
        </w:rPr>
        <w:t>quinquiesdecies</w:t>
      </w:r>
      <w:r w:rsidRPr="00A96E04">
        <w:rPr>
          <w:rFonts w:ascii="Century Gothic" w:hAnsi="Century Gothic"/>
        </w:rPr>
        <w:t xml:space="preserve"> del Decreto)</w:t>
      </w:r>
      <w:r w:rsidR="00F230A6">
        <w:rPr>
          <w:rFonts w:ascii="Century Gothic" w:hAnsi="Century Gothic"/>
        </w:rPr>
        <w:t>;</w:t>
      </w:r>
    </w:p>
    <w:p w14:paraId="4D1044AB" w14:textId="30915472" w:rsidR="00F63936" w:rsidRPr="00A96E04" w:rsidRDefault="00F63936" w:rsidP="00DC303F">
      <w:pPr>
        <w:numPr>
          <w:ilvl w:val="0"/>
          <w:numId w:val="32"/>
        </w:numPr>
        <w:spacing w:line="360" w:lineRule="auto"/>
        <w:jc w:val="both"/>
        <w:rPr>
          <w:rFonts w:ascii="Century Gothic" w:hAnsi="Century Gothic"/>
        </w:rPr>
      </w:pPr>
      <w:r>
        <w:rPr>
          <w:rFonts w:ascii="Century Gothic" w:hAnsi="Century Gothic"/>
        </w:rPr>
        <w:t>Reati</w:t>
      </w:r>
      <w:r w:rsidR="00F230A6">
        <w:rPr>
          <w:rFonts w:ascii="Century Gothic" w:hAnsi="Century Gothic"/>
        </w:rPr>
        <w:t xml:space="preserve"> contro il patrimonio culturale (articoli </w:t>
      </w:r>
      <w:r w:rsidR="00F230A6" w:rsidRPr="00F230A6">
        <w:rPr>
          <w:rFonts w:ascii="Century Gothic" w:hAnsi="Century Gothic"/>
        </w:rPr>
        <w:t xml:space="preserve">25-septiesdecies </w:t>
      </w:r>
      <w:r w:rsidR="00F230A6">
        <w:rPr>
          <w:rFonts w:ascii="Century Gothic" w:hAnsi="Century Gothic"/>
        </w:rPr>
        <w:t>e 25-</w:t>
      </w:r>
      <w:r w:rsidR="00F230A6" w:rsidRPr="00F230A6">
        <w:rPr>
          <w:rFonts w:ascii="Century Gothic" w:hAnsi="Century Gothic"/>
        </w:rPr>
        <w:t>duodevicies</w:t>
      </w:r>
      <w:r w:rsidR="00F230A6">
        <w:rPr>
          <w:rFonts w:ascii="Century Gothic" w:hAnsi="Century Gothic"/>
        </w:rPr>
        <w:t xml:space="preserve"> </w:t>
      </w:r>
      <w:r w:rsidR="00F230A6" w:rsidRPr="00A96E04">
        <w:rPr>
          <w:rFonts w:ascii="Century Gothic" w:hAnsi="Century Gothic"/>
        </w:rPr>
        <w:t>del Decreto)</w:t>
      </w:r>
      <w:r w:rsidR="00F230A6">
        <w:rPr>
          <w:rFonts w:ascii="Century Gothic" w:hAnsi="Century Gothic"/>
        </w:rPr>
        <w:t>.</w:t>
      </w:r>
    </w:p>
    <w:p w14:paraId="2FDBFFA4" w14:textId="77777777" w:rsidR="005455BD" w:rsidRPr="005F11D3" w:rsidRDefault="005455BD" w:rsidP="00D01DA0">
      <w:pPr>
        <w:spacing w:line="360" w:lineRule="auto"/>
        <w:jc w:val="both"/>
        <w:rPr>
          <w:rFonts w:ascii="Century Gothic" w:hAnsi="Century Gothic"/>
        </w:rPr>
      </w:pPr>
    </w:p>
    <w:p w14:paraId="25EAF538" w14:textId="04AA9176" w:rsidR="000B3CAF" w:rsidRPr="005F11D3" w:rsidRDefault="000B3CAF" w:rsidP="00D01DA0">
      <w:pPr>
        <w:spacing w:line="360" w:lineRule="auto"/>
        <w:jc w:val="both"/>
        <w:rPr>
          <w:rFonts w:ascii="Century Gothic" w:hAnsi="Century Gothic"/>
        </w:rPr>
      </w:pPr>
      <w:r w:rsidRPr="005F11D3">
        <w:rPr>
          <w:rFonts w:ascii="Century Gothic" w:hAnsi="Century Gothic"/>
        </w:rPr>
        <w:t>Per quanto riguarda le restanti categorie di Reati Presupposto</w:t>
      </w:r>
      <w:r w:rsidR="00290295" w:rsidRPr="005F11D3">
        <w:rPr>
          <w:rFonts w:ascii="Century Gothic" w:hAnsi="Century Gothic"/>
        </w:rPr>
        <w:t>, associabili o meno alle ulteriori attività sensibili identificate,</w:t>
      </w:r>
      <w:r w:rsidRPr="005F11D3">
        <w:rPr>
          <w:rFonts w:ascii="Century Gothic" w:hAnsi="Century Gothic"/>
        </w:rPr>
        <w:t xml:space="preserve"> si è ritenuto che</w:t>
      </w:r>
      <w:r w:rsidR="0094009F" w:rsidRPr="005F11D3">
        <w:rPr>
          <w:rFonts w:ascii="Century Gothic" w:hAnsi="Century Gothic"/>
        </w:rPr>
        <w:t>,</w:t>
      </w:r>
      <w:r w:rsidR="00290295" w:rsidRPr="005F11D3">
        <w:rPr>
          <w:rFonts w:ascii="Century Gothic" w:hAnsi="Century Gothic"/>
        </w:rPr>
        <w:t xml:space="preserve"> </w:t>
      </w:r>
      <w:r w:rsidRPr="005F11D3">
        <w:rPr>
          <w:rFonts w:ascii="Century Gothic" w:hAnsi="Century Gothic"/>
        </w:rPr>
        <w:t xml:space="preserve">alla luce </w:t>
      </w:r>
      <w:r w:rsidR="00290295" w:rsidRPr="005F11D3">
        <w:rPr>
          <w:rFonts w:ascii="Century Gothic" w:hAnsi="Century Gothic"/>
        </w:rPr>
        <w:t xml:space="preserve">dei risultati del </w:t>
      </w:r>
      <w:r w:rsidR="00162BB9" w:rsidRPr="00162BB9">
        <w:rPr>
          <w:rFonts w:ascii="Century Gothic" w:hAnsi="Century Gothic"/>
          <w:i/>
        </w:rPr>
        <w:t>R</w:t>
      </w:r>
      <w:r w:rsidR="00290295" w:rsidRPr="00B35194">
        <w:rPr>
          <w:rFonts w:ascii="Century Gothic" w:hAnsi="Century Gothic"/>
          <w:i/>
        </w:rPr>
        <w:t xml:space="preserve">isk </w:t>
      </w:r>
      <w:r w:rsidR="0071696C">
        <w:rPr>
          <w:rFonts w:ascii="Century Gothic" w:hAnsi="Century Gothic"/>
          <w:i/>
        </w:rPr>
        <w:t>A</w:t>
      </w:r>
      <w:r w:rsidR="00290295" w:rsidRPr="00B35194">
        <w:rPr>
          <w:rFonts w:ascii="Century Gothic" w:hAnsi="Century Gothic"/>
          <w:i/>
        </w:rPr>
        <w:t>ssessment</w:t>
      </w:r>
      <w:r w:rsidR="00290295" w:rsidRPr="005F11D3">
        <w:rPr>
          <w:rFonts w:ascii="Century Gothic" w:hAnsi="Century Gothic"/>
        </w:rPr>
        <w:t xml:space="preserve"> eseguito</w:t>
      </w:r>
      <w:r w:rsidRPr="005F11D3">
        <w:rPr>
          <w:rFonts w:ascii="Century Gothic" w:hAnsi="Century Gothic"/>
        </w:rPr>
        <w:t xml:space="preserve">, </w:t>
      </w:r>
      <w:r w:rsidR="00290295" w:rsidRPr="005F11D3">
        <w:rPr>
          <w:rFonts w:ascii="Century Gothic" w:hAnsi="Century Gothic"/>
        </w:rPr>
        <w:t xml:space="preserve">essi </w:t>
      </w:r>
      <w:r w:rsidR="0094009F" w:rsidRPr="005F11D3">
        <w:rPr>
          <w:rFonts w:ascii="Century Gothic" w:hAnsi="Century Gothic"/>
        </w:rPr>
        <w:t xml:space="preserve">non </w:t>
      </w:r>
      <w:r w:rsidR="00290295" w:rsidRPr="005F11D3">
        <w:rPr>
          <w:rFonts w:ascii="Century Gothic" w:hAnsi="Century Gothic"/>
        </w:rPr>
        <w:t xml:space="preserve">determinino attualmente dei </w:t>
      </w:r>
      <w:r w:rsidRPr="005F11D3">
        <w:rPr>
          <w:rFonts w:ascii="Century Gothic" w:hAnsi="Century Gothic"/>
        </w:rPr>
        <w:t>profili di rischio tali</w:t>
      </w:r>
      <w:r w:rsidR="003D6455" w:rsidRPr="005F11D3">
        <w:rPr>
          <w:rFonts w:ascii="Century Gothic" w:hAnsi="Century Gothic"/>
        </w:rPr>
        <w:t xml:space="preserve"> </w:t>
      </w:r>
      <w:r w:rsidRPr="005F11D3">
        <w:rPr>
          <w:rFonts w:ascii="Century Gothic" w:hAnsi="Century Gothic"/>
        </w:rPr>
        <w:t xml:space="preserve">da </w:t>
      </w:r>
      <w:r w:rsidR="00290295" w:rsidRPr="005F11D3">
        <w:rPr>
          <w:rFonts w:ascii="Century Gothic" w:hAnsi="Century Gothic"/>
        </w:rPr>
        <w:t>richiedere specifici interve</w:t>
      </w:r>
      <w:r w:rsidR="00EE5502" w:rsidRPr="005F11D3">
        <w:rPr>
          <w:rFonts w:ascii="Century Gothic" w:hAnsi="Century Gothic"/>
        </w:rPr>
        <w:t>nti di trattamento</w:t>
      </w:r>
      <w:r w:rsidRPr="005F11D3">
        <w:rPr>
          <w:rFonts w:ascii="Century Gothic" w:hAnsi="Century Gothic"/>
        </w:rPr>
        <w:t>. Al riguardo, si è comunque provveduto ad assicurare il presidio generale mediante la componente del Modello rappresentata dal</w:t>
      </w:r>
      <w:r w:rsidR="002B4DF8" w:rsidRPr="005F11D3">
        <w:rPr>
          <w:rFonts w:ascii="Century Gothic" w:hAnsi="Century Gothic"/>
        </w:rPr>
        <w:t xml:space="preserve"> </w:t>
      </w:r>
      <w:r w:rsidR="005F11D3" w:rsidRPr="005F11D3">
        <w:rPr>
          <w:rFonts w:ascii="Century Gothic" w:hAnsi="Century Gothic"/>
        </w:rPr>
        <w:t>Codice Etico</w:t>
      </w:r>
      <w:r w:rsidR="00752D40" w:rsidRPr="005F11D3">
        <w:rPr>
          <w:rFonts w:ascii="Century Gothic" w:hAnsi="Century Gothic"/>
        </w:rPr>
        <w:t xml:space="preserve"> </w:t>
      </w:r>
      <w:r w:rsidRPr="005F11D3">
        <w:rPr>
          <w:rFonts w:ascii="Century Gothic" w:hAnsi="Century Gothic"/>
        </w:rPr>
        <w:t>che vincola in ogni caso i Destinatari</w:t>
      </w:r>
      <w:r w:rsidR="00EE5502" w:rsidRPr="005F11D3">
        <w:rPr>
          <w:rFonts w:ascii="Century Gothic" w:hAnsi="Century Gothic"/>
        </w:rPr>
        <w:t xml:space="preserve">, nonché mediante il generale sistema di gestione </w:t>
      </w:r>
      <w:r w:rsidR="005D5D39" w:rsidRPr="005F11D3">
        <w:rPr>
          <w:rFonts w:ascii="Century Gothic" w:hAnsi="Century Gothic"/>
        </w:rPr>
        <w:t>dell’ente</w:t>
      </w:r>
      <w:r w:rsidRPr="005F11D3">
        <w:rPr>
          <w:rFonts w:ascii="Century Gothic" w:hAnsi="Century Gothic"/>
        </w:rPr>
        <w:t xml:space="preserve">. </w:t>
      </w:r>
      <w:r w:rsidR="00290295" w:rsidRPr="005F11D3">
        <w:rPr>
          <w:rFonts w:ascii="Century Gothic" w:hAnsi="Century Gothic"/>
        </w:rPr>
        <w:t xml:space="preserve">Attraverso il processo di aggiornamento e miglioramento del Modello così come descritto nel presente documento, </w:t>
      </w:r>
      <w:r w:rsidR="005D5D39" w:rsidRPr="005F11D3">
        <w:rPr>
          <w:rFonts w:ascii="Century Gothic" w:hAnsi="Century Gothic"/>
        </w:rPr>
        <w:t>l’ente</w:t>
      </w:r>
      <w:r w:rsidRPr="005F11D3">
        <w:rPr>
          <w:rFonts w:ascii="Century Gothic" w:hAnsi="Century Gothic"/>
        </w:rPr>
        <w:t xml:space="preserve"> si impegna</w:t>
      </w:r>
      <w:r w:rsidR="00290295" w:rsidRPr="005F11D3">
        <w:rPr>
          <w:rFonts w:ascii="Century Gothic" w:hAnsi="Century Gothic"/>
        </w:rPr>
        <w:t xml:space="preserve"> </w:t>
      </w:r>
      <w:r w:rsidRPr="005F11D3">
        <w:rPr>
          <w:rFonts w:ascii="Century Gothic" w:hAnsi="Century Gothic"/>
        </w:rPr>
        <w:t>a</w:t>
      </w:r>
      <w:r w:rsidR="00290295" w:rsidRPr="005F11D3">
        <w:rPr>
          <w:rFonts w:ascii="Century Gothic" w:hAnsi="Century Gothic"/>
        </w:rPr>
        <w:t xml:space="preserve">d </w:t>
      </w:r>
      <w:r w:rsidR="00290295" w:rsidRPr="005F11D3">
        <w:rPr>
          <w:rFonts w:ascii="Century Gothic" w:hAnsi="Century Gothic"/>
        </w:rPr>
        <w:lastRenderedPageBreak/>
        <w:t xml:space="preserve">aggiornare periodicamente la valutazione del proprio profilo di rischio, anche per dare seguito alle modifiche normative, organizzative, del modello di business e </w:t>
      </w:r>
      <w:r w:rsidR="00EE5502" w:rsidRPr="005F11D3">
        <w:rPr>
          <w:rFonts w:ascii="Century Gothic" w:hAnsi="Century Gothic"/>
        </w:rPr>
        <w:t xml:space="preserve">in generale </w:t>
      </w:r>
      <w:r w:rsidR="00290295" w:rsidRPr="005F11D3">
        <w:rPr>
          <w:rFonts w:ascii="Century Gothic" w:hAnsi="Century Gothic"/>
        </w:rPr>
        <w:t>del contesto</w:t>
      </w:r>
      <w:r w:rsidR="00EE5502" w:rsidRPr="005F11D3">
        <w:rPr>
          <w:rFonts w:ascii="Century Gothic" w:hAnsi="Century Gothic"/>
        </w:rPr>
        <w:t xml:space="preserve"> esterno ed interno</w:t>
      </w:r>
      <w:r w:rsidRPr="005F11D3">
        <w:rPr>
          <w:rFonts w:ascii="Century Gothic" w:hAnsi="Century Gothic"/>
        </w:rPr>
        <w:t xml:space="preserve"> </w:t>
      </w:r>
      <w:r w:rsidR="00290295" w:rsidRPr="005F11D3">
        <w:rPr>
          <w:rFonts w:ascii="Century Gothic" w:hAnsi="Century Gothic"/>
        </w:rPr>
        <w:t>in cui opera, nonché le esigenze che si rileveranno nell’effettivo esercizio del Modello stesso</w:t>
      </w:r>
      <w:r w:rsidRPr="005F11D3">
        <w:rPr>
          <w:rFonts w:ascii="Century Gothic" w:hAnsi="Century Gothic"/>
        </w:rPr>
        <w:t>.</w:t>
      </w:r>
    </w:p>
    <w:p w14:paraId="41CE397D" w14:textId="52552429" w:rsidR="00752D40" w:rsidRDefault="006935FD" w:rsidP="00D01DA0">
      <w:pPr>
        <w:spacing w:line="360" w:lineRule="auto"/>
        <w:jc w:val="both"/>
        <w:rPr>
          <w:rFonts w:ascii="Century Gothic" w:hAnsi="Century Gothic"/>
        </w:rPr>
      </w:pPr>
      <w:r>
        <w:rPr>
          <w:rFonts w:ascii="Century Gothic" w:hAnsi="Century Gothic"/>
        </w:rPr>
        <w:t xml:space="preserve">La parte speciale del Modello di </w:t>
      </w:r>
      <w:r w:rsidR="00493FB9">
        <w:rPr>
          <w:rFonts w:ascii="Century Gothic" w:hAnsi="Century Gothic"/>
        </w:rPr>
        <w:t>A</w:t>
      </w:r>
      <w:r w:rsidR="00B51B0C">
        <w:rPr>
          <w:rFonts w:ascii="Century Gothic" w:hAnsi="Century Gothic"/>
        </w:rPr>
        <w:t>ES</w:t>
      </w:r>
      <w:r>
        <w:rPr>
          <w:rFonts w:ascii="Century Gothic" w:hAnsi="Century Gothic"/>
        </w:rPr>
        <w:t xml:space="preserve">, in linea con il Codice Etico, è stata elaborata all’esito delle attività di </w:t>
      </w:r>
      <w:r w:rsidRPr="00B35194">
        <w:rPr>
          <w:rFonts w:ascii="Century Gothic" w:hAnsi="Century Gothic"/>
          <w:i/>
        </w:rPr>
        <w:t>Risk Assessment</w:t>
      </w:r>
      <w:r>
        <w:rPr>
          <w:rFonts w:ascii="Century Gothic" w:hAnsi="Century Gothic"/>
        </w:rPr>
        <w:t xml:space="preserve"> ed è organizzata per tipologia di reato astrattamente ipotizzabile nell’ambito delle attività sensibili svolte dall’Ente.</w:t>
      </w:r>
    </w:p>
    <w:p w14:paraId="1F804994" w14:textId="77777777" w:rsidR="00CF1920" w:rsidRPr="00E12610" w:rsidRDefault="00CF1920" w:rsidP="00D01DA0">
      <w:pPr>
        <w:suppressAutoHyphens/>
        <w:autoSpaceDE w:val="0"/>
        <w:autoSpaceDN w:val="0"/>
        <w:adjustRightInd w:val="0"/>
        <w:spacing w:line="360" w:lineRule="auto"/>
        <w:ind w:right="-24"/>
        <w:jc w:val="both"/>
        <w:textAlignment w:val="center"/>
        <w:rPr>
          <w:rFonts w:ascii="Century Gothic" w:hAnsi="Century Gothic"/>
        </w:rPr>
      </w:pPr>
      <w:r w:rsidRPr="00E12610">
        <w:rPr>
          <w:rFonts w:ascii="Century Gothic" w:hAnsi="Century Gothic"/>
        </w:rPr>
        <w:t>In particolare, la Parte Speciale ha la funzione di:</w:t>
      </w:r>
    </w:p>
    <w:p w14:paraId="17936C17" w14:textId="77777777" w:rsidR="00CF1920" w:rsidRPr="00E12610" w:rsidRDefault="00CF1920" w:rsidP="00DC303F">
      <w:pPr>
        <w:numPr>
          <w:ilvl w:val="0"/>
          <w:numId w:val="14"/>
        </w:numPr>
        <w:suppressAutoHyphens/>
        <w:autoSpaceDE w:val="0"/>
        <w:autoSpaceDN w:val="0"/>
        <w:adjustRightInd w:val="0"/>
        <w:spacing w:line="360" w:lineRule="auto"/>
        <w:ind w:left="567" w:right="-24" w:hanging="567"/>
        <w:jc w:val="both"/>
        <w:textAlignment w:val="center"/>
        <w:rPr>
          <w:rFonts w:ascii="Century Gothic" w:hAnsi="Century Gothic"/>
        </w:rPr>
      </w:pPr>
      <w:r w:rsidRPr="00E12610">
        <w:rPr>
          <w:rFonts w:ascii="Century Gothic" w:hAnsi="Century Gothic"/>
        </w:rPr>
        <w:t xml:space="preserve">descrivere i principi procedurali – generali e specifici – che i Destinatari del Modello sono tenuti ad osservare ai fini della corretta applicazione del </w:t>
      </w:r>
      <w:r w:rsidR="00C73AB7">
        <w:rPr>
          <w:rFonts w:ascii="Century Gothic" w:hAnsi="Century Gothic"/>
        </w:rPr>
        <w:t>MOG</w:t>
      </w:r>
      <w:r w:rsidRPr="00E12610">
        <w:rPr>
          <w:rFonts w:ascii="Century Gothic" w:hAnsi="Century Gothic"/>
        </w:rPr>
        <w:t>;</w:t>
      </w:r>
    </w:p>
    <w:p w14:paraId="0DA6601C" w14:textId="27592278" w:rsidR="00CF1920" w:rsidRPr="00E12610" w:rsidRDefault="00CF1920" w:rsidP="00DC303F">
      <w:pPr>
        <w:numPr>
          <w:ilvl w:val="0"/>
          <w:numId w:val="14"/>
        </w:numPr>
        <w:suppressAutoHyphens/>
        <w:autoSpaceDE w:val="0"/>
        <w:autoSpaceDN w:val="0"/>
        <w:adjustRightInd w:val="0"/>
        <w:spacing w:line="360" w:lineRule="auto"/>
        <w:ind w:left="567" w:right="-24" w:hanging="567"/>
        <w:jc w:val="both"/>
        <w:textAlignment w:val="center"/>
        <w:rPr>
          <w:rFonts w:ascii="Century Gothic" w:hAnsi="Century Gothic"/>
        </w:rPr>
      </w:pPr>
      <w:r w:rsidRPr="00E12610">
        <w:rPr>
          <w:rFonts w:ascii="Century Gothic" w:hAnsi="Century Gothic"/>
        </w:rPr>
        <w:t xml:space="preserve">fornire all’OdV gli strumenti esecutivi per esercitare l’attività di controllo e verifica previste dal </w:t>
      </w:r>
      <w:r w:rsidR="00C73AB7">
        <w:rPr>
          <w:rFonts w:ascii="Century Gothic" w:hAnsi="Century Gothic"/>
        </w:rPr>
        <w:t>MOG</w:t>
      </w:r>
      <w:r w:rsidRPr="00E12610">
        <w:rPr>
          <w:rFonts w:ascii="Century Gothic" w:hAnsi="Century Gothic"/>
        </w:rPr>
        <w:t>.</w:t>
      </w:r>
    </w:p>
    <w:p w14:paraId="42C1DD07" w14:textId="77777777" w:rsidR="00DC4CC1" w:rsidRPr="00E12610" w:rsidRDefault="00DC4CC1" w:rsidP="00DC4CC1">
      <w:pPr>
        <w:suppressAutoHyphens/>
        <w:autoSpaceDE w:val="0"/>
        <w:autoSpaceDN w:val="0"/>
        <w:adjustRightInd w:val="0"/>
        <w:spacing w:line="360" w:lineRule="auto"/>
        <w:jc w:val="both"/>
        <w:textAlignment w:val="center"/>
        <w:rPr>
          <w:rFonts w:ascii="Century Gothic" w:hAnsi="Century Gothic" w:cs="Frutiger 45 Light"/>
          <w:bCs/>
        </w:rPr>
      </w:pPr>
      <w:r w:rsidRPr="00E12610">
        <w:rPr>
          <w:rFonts w:ascii="Century Gothic" w:hAnsi="Century Gothic" w:cs="Frutiger 45 Light"/>
          <w:bCs/>
        </w:rPr>
        <w:t>La Parte Speciale si compone di diverse categorie di reati raggruppate come segue:</w:t>
      </w:r>
    </w:p>
    <w:p w14:paraId="22491AA1" w14:textId="77777777" w:rsidR="00DC4CC1" w:rsidRPr="00A96E04" w:rsidRDefault="00DC4CC1"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“A” relativa ai reati contro la Pubblica Amministrazione;</w:t>
      </w:r>
    </w:p>
    <w:p w14:paraId="698F5818" w14:textId="199FEB86" w:rsidR="00DC4CC1" w:rsidRPr="00A96E04" w:rsidRDefault="00DC4CC1"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“B” relativa ai delitti di criminalità organizzata</w:t>
      </w:r>
      <w:r w:rsidR="00C63C90">
        <w:rPr>
          <w:rFonts w:ascii="Century Gothic" w:hAnsi="Century Gothic" w:cs="Frutiger 45 Light"/>
          <w:bCs/>
        </w:rPr>
        <w:t>,</w:t>
      </w:r>
      <w:r w:rsidR="00C63C90" w:rsidRPr="00C63C90">
        <w:rPr>
          <w:rFonts w:ascii="Century Gothic" w:hAnsi="Century Gothic" w:cs="Frutiger 45 Light"/>
          <w:bCs/>
        </w:rPr>
        <w:t xml:space="preserve"> i reati transnazionali</w:t>
      </w:r>
      <w:r w:rsidRPr="00A96E04">
        <w:rPr>
          <w:rFonts w:ascii="Century Gothic" w:hAnsi="Century Gothic" w:cs="Frutiger 45 Light"/>
          <w:bCs/>
        </w:rPr>
        <w:t xml:space="preserve"> </w:t>
      </w:r>
      <w:r w:rsidR="00C63C90">
        <w:rPr>
          <w:rFonts w:ascii="Century Gothic" w:hAnsi="Century Gothic" w:cs="Frutiger 45 Light"/>
          <w:bCs/>
        </w:rPr>
        <w:t xml:space="preserve">ed il </w:t>
      </w:r>
      <w:r w:rsidRPr="00A96E04">
        <w:rPr>
          <w:rFonts w:ascii="Century Gothic" w:hAnsi="Century Gothic" w:cs="Frutiger 45 Light"/>
          <w:bCs/>
        </w:rPr>
        <w:t>reato di induzione a non rendere dichiarazioni o a rendere dichiarazioni mendaci all’autorità giudiziaria;</w:t>
      </w:r>
    </w:p>
    <w:p w14:paraId="3B33871B" w14:textId="77777777" w:rsidR="00DC4CC1" w:rsidRPr="00A96E04" w:rsidRDefault="00DC4CC1"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“C” reati informatici e trattamento illecito di dati;</w:t>
      </w:r>
    </w:p>
    <w:p w14:paraId="42D2F059" w14:textId="77777777" w:rsidR="00DC4CC1" w:rsidRPr="00A96E04" w:rsidRDefault="00DC4CC1"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“D” reati contro la personalità individuale;</w:t>
      </w:r>
    </w:p>
    <w:p w14:paraId="315B627F" w14:textId="77777777" w:rsidR="00DC4CC1" w:rsidRPr="00A96E04" w:rsidRDefault="00DC4CC1"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“E” relativa ai reati in materia di salute e sicurezza sul lavoro;</w:t>
      </w:r>
    </w:p>
    <w:p w14:paraId="19DE65A6" w14:textId="77777777" w:rsidR="00DC4CC1" w:rsidRPr="00A96E04" w:rsidRDefault="00DC4CC1"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“F” relativa ai reati in materia di ricettazione, riciclaggio, impiego di denaro beni o utilità di provenienza illecita, auto riciclaggio</w:t>
      </w:r>
      <w:r w:rsidR="008B02AC" w:rsidRPr="00A96E04">
        <w:rPr>
          <w:rFonts w:ascii="Century Gothic" w:hAnsi="Century Gothic" w:cs="Frutiger 45 Light"/>
          <w:bCs/>
        </w:rPr>
        <w:t xml:space="preserve"> e strumenti di pagamento diversi dai contanti</w:t>
      </w:r>
      <w:r w:rsidRPr="00A96E04">
        <w:rPr>
          <w:rFonts w:ascii="Century Gothic" w:hAnsi="Century Gothic" w:cs="Frutiger 45 Light"/>
          <w:bCs/>
        </w:rPr>
        <w:t>;</w:t>
      </w:r>
    </w:p>
    <w:p w14:paraId="03EE5E09" w14:textId="1349FD69" w:rsidR="00DC4CC1" w:rsidRPr="00A96E04" w:rsidRDefault="00DC4CC1"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w:t>
      </w:r>
      <w:r w:rsidR="00780C6D">
        <w:rPr>
          <w:rFonts w:ascii="Century Gothic" w:hAnsi="Century Gothic" w:cs="Frutiger 45 Light"/>
          <w:bCs/>
        </w:rPr>
        <w:t>G</w:t>
      </w:r>
      <w:r w:rsidRPr="00A96E04">
        <w:rPr>
          <w:rFonts w:ascii="Century Gothic" w:hAnsi="Century Gothic" w:cs="Frutiger 45 Light"/>
          <w:bCs/>
        </w:rPr>
        <w:t xml:space="preserve">” </w:t>
      </w:r>
      <w:r w:rsidR="008916C5" w:rsidRPr="00A96E04">
        <w:rPr>
          <w:rFonts w:ascii="Century Gothic" w:hAnsi="Century Gothic" w:cs="Frutiger 45 Light"/>
          <w:bCs/>
        </w:rPr>
        <w:t>relativa ai reati societari;</w:t>
      </w:r>
    </w:p>
    <w:p w14:paraId="0F805CE2" w14:textId="77777777" w:rsidR="008916C5" w:rsidRPr="00A96E04" w:rsidRDefault="00DC4CC1" w:rsidP="008916C5">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w:t>
      </w:r>
      <w:r w:rsidR="00780C6D">
        <w:rPr>
          <w:rFonts w:ascii="Century Gothic" w:hAnsi="Century Gothic" w:cs="Frutiger 45 Light"/>
          <w:bCs/>
        </w:rPr>
        <w:t>H</w:t>
      </w:r>
      <w:r w:rsidRPr="00A96E04">
        <w:rPr>
          <w:rFonts w:ascii="Century Gothic" w:hAnsi="Century Gothic" w:cs="Frutiger 45 Light"/>
          <w:bCs/>
        </w:rPr>
        <w:t xml:space="preserve">” </w:t>
      </w:r>
      <w:r w:rsidR="008916C5" w:rsidRPr="00A96E04">
        <w:rPr>
          <w:rFonts w:ascii="Century Gothic" w:hAnsi="Century Gothic" w:cs="Frutiger 45 Light"/>
          <w:bCs/>
        </w:rPr>
        <w:t>relativa alla corruzione tra privati;</w:t>
      </w:r>
    </w:p>
    <w:p w14:paraId="38999B0F" w14:textId="2C12CAC4" w:rsidR="008B02AC" w:rsidRPr="00A96E04" w:rsidRDefault="008B02AC"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w:t>
      </w:r>
      <w:r w:rsidR="00780C6D">
        <w:rPr>
          <w:rFonts w:ascii="Century Gothic" w:hAnsi="Century Gothic" w:cs="Frutiger 45 Light"/>
          <w:bCs/>
        </w:rPr>
        <w:t>I</w:t>
      </w:r>
      <w:r w:rsidRPr="00A96E04">
        <w:rPr>
          <w:rFonts w:ascii="Century Gothic" w:hAnsi="Century Gothic" w:cs="Frutiger 45 Light"/>
          <w:bCs/>
        </w:rPr>
        <w:t xml:space="preserve">” </w:t>
      </w:r>
      <w:r w:rsidR="008916C5" w:rsidRPr="00A96E04">
        <w:rPr>
          <w:rFonts w:ascii="Century Gothic" w:hAnsi="Century Gothic" w:cs="Frutiger 45 Light"/>
          <w:bCs/>
        </w:rPr>
        <w:t>relativa</w:t>
      </w:r>
      <w:r w:rsidR="008916C5">
        <w:rPr>
          <w:rFonts w:ascii="Century Gothic" w:hAnsi="Century Gothic" w:cs="Frutiger 45 Light"/>
          <w:bCs/>
        </w:rPr>
        <w:t xml:space="preserve"> all’impiego </w:t>
      </w:r>
      <w:r w:rsidR="008916C5" w:rsidRPr="00EA1442">
        <w:rPr>
          <w:rFonts w:ascii="Century Gothic" w:hAnsi="Century Gothic"/>
        </w:rPr>
        <w:t>di</w:t>
      </w:r>
      <w:r w:rsidR="008916C5" w:rsidRPr="00153B7E">
        <w:rPr>
          <w:rFonts w:ascii="Century Gothic" w:hAnsi="Century Gothic"/>
        </w:rPr>
        <w:t xml:space="preserve"> cittadini di paesi terzi il cui soggiorno è irregolare</w:t>
      </w:r>
      <w:r w:rsidR="008916C5">
        <w:rPr>
          <w:rFonts w:ascii="Century Gothic" w:hAnsi="Century Gothic"/>
        </w:rPr>
        <w:t>;</w:t>
      </w:r>
    </w:p>
    <w:p w14:paraId="53E89EC2" w14:textId="77777777" w:rsidR="008916C5" w:rsidRPr="00A96E04" w:rsidRDefault="00DC4CC1" w:rsidP="008916C5">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w:t>
      </w:r>
      <w:r w:rsidR="00780C6D">
        <w:rPr>
          <w:rFonts w:ascii="Century Gothic" w:hAnsi="Century Gothic" w:cs="Frutiger 45 Light"/>
          <w:bCs/>
        </w:rPr>
        <w:t>L</w:t>
      </w:r>
      <w:r w:rsidRPr="00A96E04">
        <w:rPr>
          <w:rFonts w:ascii="Century Gothic" w:hAnsi="Century Gothic" w:cs="Frutiger 45 Light"/>
          <w:bCs/>
        </w:rPr>
        <w:t xml:space="preserve">” </w:t>
      </w:r>
      <w:r w:rsidR="008916C5" w:rsidRPr="00A96E04">
        <w:rPr>
          <w:rFonts w:ascii="Century Gothic" w:hAnsi="Century Gothic" w:cs="Frutiger 45 Light"/>
          <w:bCs/>
        </w:rPr>
        <w:t>relativa ai reati ambientali;</w:t>
      </w:r>
    </w:p>
    <w:p w14:paraId="2A427155" w14:textId="73EA0620" w:rsidR="00DC4CC1" w:rsidRPr="00A96E04" w:rsidRDefault="00DC4CC1"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w:t>
      </w:r>
      <w:r w:rsidR="00780C6D">
        <w:rPr>
          <w:rFonts w:ascii="Century Gothic" w:hAnsi="Century Gothic" w:cs="Frutiger 45 Light"/>
          <w:bCs/>
        </w:rPr>
        <w:t>M</w:t>
      </w:r>
      <w:r w:rsidRPr="00A96E04">
        <w:rPr>
          <w:rFonts w:ascii="Century Gothic" w:hAnsi="Century Gothic" w:cs="Frutiger 45 Light"/>
          <w:bCs/>
        </w:rPr>
        <w:t xml:space="preserve">” </w:t>
      </w:r>
      <w:r w:rsidR="008916C5" w:rsidRPr="00A96E04">
        <w:rPr>
          <w:rFonts w:ascii="Century Gothic" w:hAnsi="Century Gothic" w:cs="Frutiger 45 Light"/>
          <w:bCs/>
        </w:rPr>
        <w:t>relativa ai reati tributari;</w:t>
      </w:r>
    </w:p>
    <w:p w14:paraId="520295A1" w14:textId="0C1522E6" w:rsidR="0089718B" w:rsidRPr="00A96E04" w:rsidRDefault="0089718B" w:rsidP="00DC303F">
      <w:pPr>
        <w:numPr>
          <w:ilvl w:val="0"/>
          <w:numId w:val="19"/>
        </w:numPr>
        <w:suppressAutoHyphens/>
        <w:autoSpaceDE w:val="0"/>
        <w:autoSpaceDN w:val="0"/>
        <w:adjustRightInd w:val="0"/>
        <w:spacing w:line="360" w:lineRule="auto"/>
        <w:jc w:val="both"/>
        <w:textAlignment w:val="center"/>
        <w:rPr>
          <w:rFonts w:ascii="Century Gothic" w:hAnsi="Century Gothic" w:cs="Frutiger 45 Light"/>
          <w:bCs/>
        </w:rPr>
      </w:pPr>
      <w:r w:rsidRPr="00A96E04">
        <w:rPr>
          <w:rFonts w:ascii="Century Gothic" w:hAnsi="Century Gothic" w:cs="Frutiger 45 Light"/>
          <w:bCs/>
        </w:rPr>
        <w:t>Parte Speciale “</w:t>
      </w:r>
      <w:r w:rsidR="00780C6D">
        <w:rPr>
          <w:rFonts w:ascii="Century Gothic" w:hAnsi="Century Gothic" w:cs="Frutiger 45 Light"/>
          <w:bCs/>
        </w:rPr>
        <w:t>N</w:t>
      </w:r>
      <w:r w:rsidRPr="00A96E04">
        <w:rPr>
          <w:rFonts w:ascii="Century Gothic" w:hAnsi="Century Gothic" w:cs="Frutiger 45 Light"/>
          <w:bCs/>
        </w:rPr>
        <w:t>” relativa ai reat</w:t>
      </w:r>
      <w:r w:rsidR="008916C5">
        <w:rPr>
          <w:rFonts w:ascii="Century Gothic" w:hAnsi="Century Gothic" w:cs="Frutiger 45 Light"/>
          <w:bCs/>
        </w:rPr>
        <w:t>i contro il patrimonio culturale.</w:t>
      </w:r>
    </w:p>
    <w:p w14:paraId="6F582CE5" w14:textId="77777777" w:rsidR="007C740B" w:rsidRPr="005F11D3" w:rsidRDefault="007C740B" w:rsidP="00D01DA0">
      <w:pPr>
        <w:spacing w:line="360" w:lineRule="auto"/>
        <w:jc w:val="both"/>
        <w:rPr>
          <w:rFonts w:ascii="Century Gothic" w:hAnsi="Century Gothic"/>
        </w:rPr>
      </w:pPr>
    </w:p>
    <w:p w14:paraId="24BF4813" w14:textId="77777777" w:rsidR="00C81892" w:rsidRPr="00D51BF2" w:rsidRDefault="007C740B" w:rsidP="00413A17">
      <w:pPr>
        <w:pStyle w:val="Titolo3"/>
        <w:spacing w:line="360" w:lineRule="auto"/>
        <w:ind w:left="567" w:hanging="567"/>
        <w:jc w:val="both"/>
        <w:rPr>
          <w:rFonts w:ascii="Century Gothic" w:hAnsi="Century Gothic"/>
        </w:rPr>
      </w:pPr>
      <w:bookmarkStart w:id="256" w:name="_Toc98335680"/>
      <w:bookmarkStart w:id="257" w:name="_Toc146127146"/>
      <w:r w:rsidRPr="005F11D3">
        <w:rPr>
          <w:rFonts w:ascii="Century Gothic" w:hAnsi="Century Gothic"/>
          <w:b/>
          <w:i w:val="0"/>
          <w:smallCaps/>
          <w:sz w:val="20"/>
        </w:rPr>
        <w:t>La Struttura Organizzativa</w:t>
      </w:r>
      <w:bookmarkStart w:id="258" w:name="_Toc98335681"/>
      <w:bookmarkStart w:id="259" w:name="_Toc98774665"/>
      <w:bookmarkEnd w:id="256"/>
      <w:bookmarkEnd w:id="258"/>
      <w:bookmarkEnd w:id="259"/>
      <w:bookmarkEnd w:id="257"/>
    </w:p>
    <w:p w14:paraId="593CD68B" w14:textId="23D832F3" w:rsidR="009131DE" w:rsidRPr="005F11D3" w:rsidRDefault="009131DE" w:rsidP="00F21FB9">
      <w:pPr>
        <w:spacing w:before="240" w:line="360" w:lineRule="auto"/>
        <w:jc w:val="both"/>
        <w:rPr>
          <w:rFonts w:ascii="Century Gothic" w:hAnsi="Century Gothic"/>
        </w:rPr>
      </w:pPr>
      <w:r w:rsidRPr="005F11D3">
        <w:rPr>
          <w:rFonts w:ascii="Century Gothic" w:hAnsi="Century Gothic"/>
        </w:rPr>
        <w:t xml:space="preserve">La struttura organizzativa </w:t>
      </w:r>
      <w:r w:rsidR="004B14DD" w:rsidRPr="005F11D3">
        <w:rPr>
          <w:rFonts w:ascii="Century Gothic" w:hAnsi="Century Gothic"/>
        </w:rPr>
        <w:t>dell’</w:t>
      </w:r>
      <w:r w:rsidR="006D5997">
        <w:rPr>
          <w:rFonts w:ascii="Century Gothic" w:hAnsi="Century Gothic"/>
        </w:rPr>
        <w:t>E</w:t>
      </w:r>
      <w:r w:rsidR="004B14DD" w:rsidRPr="005F11D3">
        <w:rPr>
          <w:rFonts w:ascii="Century Gothic" w:hAnsi="Century Gothic"/>
        </w:rPr>
        <w:t>nte</w:t>
      </w:r>
      <w:r w:rsidR="0022002F">
        <w:rPr>
          <w:rFonts w:ascii="Century Gothic" w:hAnsi="Century Gothic"/>
        </w:rPr>
        <w:t xml:space="preserve"> </w:t>
      </w:r>
      <w:r w:rsidR="0022002F" w:rsidRPr="00AF5BC0">
        <w:rPr>
          <w:rFonts w:ascii="Century Gothic" w:hAnsi="Century Gothic"/>
        </w:rPr>
        <w:t>(</w:t>
      </w:r>
      <w:r w:rsidR="00923A3C">
        <w:rPr>
          <w:rFonts w:ascii="Century Gothic" w:hAnsi="Century Gothic"/>
        </w:rPr>
        <w:t>vedi</w:t>
      </w:r>
      <w:r w:rsidR="0022002F" w:rsidRPr="00D51BF2">
        <w:rPr>
          <w:rFonts w:ascii="Century Gothic" w:hAnsi="Century Gothic"/>
        </w:rPr>
        <w:t xml:space="preserve"> </w:t>
      </w:r>
      <w:r w:rsidR="006D5997">
        <w:rPr>
          <w:rFonts w:ascii="Century Gothic" w:hAnsi="Century Gothic"/>
        </w:rPr>
        <w:t>A</w:t>
      </w:r>
      <w:r w:rsidR="00923A3C">
        <w:rPr>
          <w:rFonts w:ascii="Century Gothic" w:hAnsi="Century Gothic"/>
        </w:rPr>
        <w:t>llegato A</w:t>
      </w:r>
      <w:r w:rsidR="00343A00">
        <w:rPr>
          <w:rFonts w:ascii="Century Gothic" w:hAnsi="Century Gothic"/>
        </w:rPr>
        <w:t xml:space="preserve"> - </w:t>
      </w:r>
      <w:r w:rsidR="0022002F" w:rsidRPr="00D51BF2">
        <w:rPr>
          <w:rFonts w:ascii="Century Gothic" w:hAnsi="Century Gothic"/>
        </w:rPr>
        <w:t>Or</w:t>
      </w:r>
      <w:r w:rsidR="001F6F0E" w:rsidRPr="00D51BF2">
        <w:rPr>
          <w:rFonts w:ascii="Century Gothic" w:hAnsi="Century Gothic"/>
        </w:rPr>
        <w:t>ganigramma aziendale</w:t>
      </w:r>
      <w:r w:rsidR="009F0C4F">
        <w:rPr>
          <w:rFonts w:ascii="Century Gothic" w:hAnsi="Century Gothic"/>
        </w:rPr>
        <w:t xml:space="preserve">) </w:t>
      </w:r>
      <w:r w:rsidRPr="00142181">
        <w:rPr>
          <w:rFonts w:ascii="Century Gothic" w:hAnsi="Century Gothic"/>
        </w:rPr>
        <w:t>rispetta i requisiti fondamentali di formalizzazione e chiarezza in relazione all’attribuzione di responsabilità e dei corrispondenti poteri con efficacia interna ed esterna</w:t>
      </w:r>
      <w:r w:rsidRPr="005F11D3">
        <w:rPr>
          <w:rFonts w:ascii="Century Gothic" w:hAnsi="Century Gothic"/>
        </w:rPr>
        <w:t xml:space="preserve">. </w:t>
      </w:r>
      <w:r w:rsidR="00D152F5" w:rsidRPr="005F11D3">
        <w:rPr>
          <w:rFonts w:ascii="Century Gothic" w:hAnsi="Century Gothic"/>
        </w:rPr>
        <w:t>L</w:t>
      </w:r>
      <w:r w:rsidRPr="005F11D3">
        <w:rPr>
          <w:rFonts w:ascii="Century Gothic" w:hAnsi="Century Gothic"/>
        </w:rPr>
        <w:t>a struttura organizzativa d</w:t>
      </w:r>
      <w:r w:rsidR="006D5997">
        <w:rPr>
          <w:rFonts w:ascii="Century Gothic" w:hAnsi="Century Gothic"/>
        </w:rPr>
        <w:t xml:space="preserve">i </w:t>
      </w:r>
      <w:r w:rsidR="00493FB9">
        <w:rPr>
          <w:rFonts w:ascii="Century Gothic" w:hAnsi="Century Gothic"/>
        </w:rPr>
        <w:t>Amaie</w:t>
      </w:r>
      <w:r w:rsidR="006D5997">
        <w:rPr>
          <w:rFonts w:ascii="Century Gothic" w:hAnsi="Century Gothic"/>
        </w:rPr>
        <w:t xml:space="preserve"> </w:t>
      </w:r>
      <w:r w:rsidR="009A5E6A" w:rsidRPr="005F11D3">
        <w:rPr>
          <w:rFonts w:ascii="Century Gothic" w:hAnsi="Century Gothic"/>
        </w:rPr>
        <w:t xml:space="preserve">è </w:t>
      </w:r>
      <w:r w:rsidR="00190144" w:rsidRPr="005F11D3">
        <w:rPr>
          <w:rFonts w:ascii="Century Gothic" w:hAnsi="Century Gothic"/>
        </w:rPr>
        <w:t xml:space="preserve">comunque </w:t>
      </w:r>
      <w:r w:rsidR="009A5E6A" w:rsidRPr="005F11D3">
        <w:rPr>
          <w:rFonts w:ascii="Century Gothic" w:hAnsi="Century Gothic"/>
        </w:rPr>
        <w:t>improntata</w:t>
      </w:r>
      <w:r w:rsidRPr="005F11D3">
        <w:rPr>
          <w:rFonts w:ascii="Century Gothic" w:hAnsi="Century Gothic"/>
        </w:rPr>
        <w:t xml:space="preserve"> a principi generali di:</w:t>
      </w:r>
    </w:p>
    <w:p w14:paraId="0DFF83F1" w14:textId="77777777" w:rsidR="009131DE" w:rsidRPr="005F11D3" w:rsidRDefault="009131DE"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conoscibilità all’interno </w:t>
      </w:r>
      <w:r w:rsidR="00014F3A" w:rsidRPr="005F11D3">
        <w:rPr>
          <w:rFonts w:ascii="Century Gothic" w:hAnsi="Century Gothic"/>
        </w:rPr>
        <w:t>dell’</w:t>
      </w:r>
      <w:r w:rsidR="00455EF1">
        <w:rPr>
          <w:rFonts w:ascii="Century Gothic" w:hAnsi="Century Gothic"/>
        </w:rPr>
        <w:t>E</w:t>
      </w:r>
      <w:r w:rsidR="00014F3A" w:rsidRPr="005F11D3">
        <w:rPr>
          <w:rFonts w:ascii="Century Gothic" w:hAnsi="Century Gothic"/>
        </w:rPr>
        <w:t>nte</w:t>
      </w:r>
      <w:r w:rsidRPr="005F11D3">
        <w:rPr>
          <w:rFonts w:ascii="Century Gothic" w:hAnsi="Century Gothic"/>
        </w:rPr>
        <w:t>;</w:t>
      </w:r>
    </w:p>
    <w:p w14:paraId="1E75682E" w14:textId="77777777" w:rsidR="009131DE" w:rsidRPr="005F11D3" w:rsidRDefault="009131DE"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chiara ed evidente delimitazione di ruolo, con </w:t>
      </w:r>
      <w:r w:rsidRPr="00C66090">
        <w:rPr>
          <w:rFonts w:ascii="Century Gothic" w:hAnsi="Century Gothic"/>
        </w:rPr>
        <w:t>chiara indicazione delle responsabilità di ciascun soggetto</w:t>
      </w:r>
      <w:r w:rsidRPr="005F11D3">
        <w:rPr>
          <w:rFonts w:ascii="Century Gothic" w:hAnsi="Century Gothic"/>
        </w:rPr>
        <w:t>;</w:t>
      </w:r>
    </w:p>
    <w:p w14:paraId="192A65F5" w14:textId="77777777" w:rsidR="009131DE" w:rsidRPr="005F11D3" w:rsidRDefault="009131DE" w:rsidP="00DC303F">
      <w:pPr>
        <w:numPr>
          <w:ilvl w:val="0"/>
          <w:numId w:val="4"/>
        </w:numPr>
        <w:spacing w:line="360" w:lineRule="auto"/>
        <w:ind w:left="709"/>
        <w:jc w:val="both"/>
        <w:rPr>
          <w:rFonts w:ascii="Century Gothic" w:hAnsi="Century Gothic"/>
        </w:rPr>
      </w:pPr>
      <w:r w:rsidRPr="005F11D3">
        <w:rPr>
          <w:rFonts w:ascii="Century Gothic" w:hAnsi="Century Gothic"/>
        </w:rPr>
        <w:lastRenderedPageBreak/>
        <w:t>puntuale delimitazione dei poteri assegnati mediante la precisa definizione di limiti per natura delle operazioni, valore economico e ricorso alla firma congiunta o disgiunta;</w:t>
      </w:r>
    </w:p>
    <w:p w14:paraId="0A963928" w14:textId="77777777" w:rsidR="009131DE" w:rsidRPr="005F11D3" w:rsidRDefault="009131DE" w:rsidP="00DC303F">
      <w:pPr>
        <w:numPr>
          <w:ilvl w:val="0"/>
          <w:numId w:val="4"/>
        </w:numPr>
        <w:spacing w:line="360" w:lineRule="auto"/>
        <w:ind w:left="709"/>
        <w:jc w:val="both"/>
        <w:rPr>
          <w:rFonts w:ascii="Century Gothic" w:hAnsi="Century Gothic"/>
        </w:rPr>
      </w:pPr>
      <w:r w:rsidRPr="005F11D3">
        <w:rPr>
          <w:rFonts w:ascii="Century Gothic" w:hAnsi="Century Gothic"/>
        </w:rPr>
        <w:t>allineamento dei poteri conferiti rispetto alle responsabilità assegnate;</w:t>
      </w:r>
    </w:p>
    <w:p w14:paraId="401B5C25" w14:textId="77777777" w:rsidR="009131DE" w:rsidRPr="005F11D3" w:rsidRDefault="009131DE" w:rsidP="00DC303F">
      <w:pPr>
        <w:numPr>
          <w:ilvl w:val="0"/>
          <w:numId w:val="4"/>
        </w:numPr>
        <w:spacing w:line="360" w:lineRule="auto"/>
        <w:ind w:left="709"/>
        <w:jc w:val="both"/>
        <w:rPr>
          <w:rFonts w:ascii="Century Gothic" w:hAnsi="Century Gothic"/>
        </w:rPr>
      </w:pPr>
      <w:r w:rsidRPr="005F11D3">
        <w:rPr>
          <w:rFonts w:ascii="Century Gothic" w:hAnsi="Century Gothic"/>
        </w:rPr>
        <w:t>chiara descrizione delle linee di riporto;</w:t>
      </w:r>
    </w:p>
    <w:p w14:paraId="74AABC26" w14:textId="77777777" w:rsidR="009131DE" w:rsidRPr="005F11D3" w:rsidRDefault="009131DE" w:rsidP="00DC303F">
      <w:pPr>
        <w:numPr>
          <w:ilvl w:val="0"/>
          <w:numId w:val="4"/>
        </w:numPr>
        <w:spacing w:line="360" w:lineRule="auto"/>
        <w:ind w:left="709"/>
        <w:jc w:val="both"/>
        <w:rPr>
          <w:rFonts w:ascii="Century Gothic" w:hAnsi="Century Gothic"/>
        </w:rPr>
      </w:pPr>
      <w:r w:rsidRPr="005F11D3">
        <w:rPr>
          <w:rFonts w:ascii="Century Gothic" w:hAnsi="Century Gothic"/>
        </w:rPr>
        <w:t>efficace comprensione dell’attribuzione delle responsabilità di delega interna ed esterna.</w:t>
      </w:r>
    </w:p>
    <w:p w14:paraId="5500ED4C" w14:textId="77777777" w:rsidR="009131DE" w:rsidRPr="005F11D3" w:rsidRDefault="009131DE">
      <w:pPr>
        <w:spacing w:line="360" w:lineRule="auto"/>
        <w:jc w:val="both"/>
        <w:rPr>
          <w:rFonts w:ascii="Century Gothic" w:hAnsi="Century Gothic"/>
        </w:rPr>
      </w:pPr>
    </w:p>
    <w:p w14:paraId="1F9C613E" w14:textId="77777777" w:rsidR="009131DE" w:rsidRPr="005F11D3" w:rsidRDefault="009131DE" w:rsidP="00D01DA0">
      <w:pPr>
        <w:spacing w:line="360" w:lineRule="auto"/>
        <w:jc w:val="both"/>
        <w:rPr>
          <w:rFonts w:ascii="Century Gothic" w:hAnsi="Century Gothic"/>
        </w:rPr>
      </w:pPr>
      <w:r w:rsidRPr="005F11D3">
        <w:rPr>
          <w:rFonts w:ascii="Century Gothic" w:hAnsi="Century Gothic"/>
        </w:rPr>
        <w:t xml:space="preserve">Il </w:t>
      </w:r>
      <w:r w:rsidR="00940D9A" w:rsidRPr="005F11D3">
        <w:rPr>
          <w:rFonts w:ascii="Century Gothic" w:hAnsi="Century Gothic"/>
        </w:rPr>
        <w:t xml:space="preserve">puntuale </w:t>
      </w:r>
      <w:r w:rsidRPr="005F11D3">
        <w:rPr>
          <w:rFonts w:ascii="Century Gothic" w:hAnsi="Century Gothic"/>
        </w:rPr>
        <w:t xml:space="preserve">riepilogo per unità organizzativa delle responsabilità </w:t>
      </w:r>
      <w:r w:rsidR="00C9676E" w:rsidRPr="005F11D3">
        <w:rPr>
          <w:rFonts w:ascii="Century Gothic" w:hAnsi="Century Gothic"/>
        </w:rPr>
        <w:t>rispetto</w:t>
      </w:r>
      <w:r w:rsidRPr="005F11D3">
        <w:rPr>
          <w:rFonts w:ascii="Century Gothic" w:hAnsi="Century Gothic"/>
        </w:rPr>
        <w:t xml:space="preserve"> alle attività sensibili</w:t>
      </w:r>
      <w:r w:rsidR="00940D9A" w:rsidRPr="005F11D3">
        <w:rPr>
          <w:rFonts w:ascii="Century Gothic" w:hAnsi="Century Gothic"/>
        </w:rPr>
        <w:t xml:space="preserve">, ai protocolli di controllo e </w:t>
      </w:r>
      <w:r w:rsidR="00C9676E" w:rsidRPr="005F11D3">
        <w:rPr>
          <w:rFonts w:ascii="Century Gothic" w:hAnsi="Century Gothic"/>
        </w:rPr>
        <w:t xml:space="preserve">ai </w:t>
      </w:r>
      <w:r w:rsidR="00940D9A" w:rsidRPr="005F11D3">
        <w:rPr>
          <w:rFonts w:ascii="Century Gothic" w:hAnsi="Century Gothic"/>
        </w:rPr>
        <w:t>flussi informativi, integra gli strumenti organizzativi impiegati dall</w:t>
      </w:r>
      <w:r w:rsidR="00014F3A" w:rsidRPr="005F11D3">
        <w:rPr>
          <w:rFonts w:ascii="Century Gothic" w:hAnsi="Century Gothic"/>
        </w:rPr>
        <w:t>’</w:t>
      </w:r>
      <w:r w:rsidR="00CE6D85">
        <w:rPr>
          <w:rFonts w:ascii="Century Gothic" w:hAnsi="Century Gothic"/>
        </w:rPr>
        <w:t>E</w:t>
      </w:r>
      <w:r w:rsidR="00014F3A" w:rsidRPr="005F11D3">
        <w:rPr>
          <w:rFonts w:ascii="Century Gothic" w:hAnsi="Century Gothic"/>
        </w:rPr>
        <w:t xml:space="preserve">nte </w:t>
      </w:r>
      <w:r w:rsidR="00940D9A" w:rsidRPr="005F11D3">
        <w:rPr>
          <w:rFonts w:ascii="Century Gothic" w:hAnsi="Century Gothic"/>
        </w:rPr>
        <w:t>per formalizzare le responsabilità attribuite</w:t>
      </w:r>
      <w:r w:rsidR="00C9676E" w:rsidRPr="005F11D3">
        <w:rPr>
          <w:rFonts w:ascii="Century Gothic" w:hAnsi="Century Gothic"/>
        </w:rPr>
        <w:t xml:space="preserve"> all’interno dell’organizzazione</w:t>
      </w:r>
      <w:r w:rsidR="00940D9A" w:rsidRPr="005F11D3">
        <w:rPr>
          <w:rFonts w:ascii="Century Gothic" w:hAnsi="Century Gothic"/>
        </w:rPr>
        <w:t>.</w:t>
      </w:r>
    </w:p>
    <w:p w14:paraId="4D4B38D3" w14:textId="77777777" w:rsidR="00F67B75" w:rsidRPr="005F11D3" w:rsidRDefault="00F67B75" w:rsidP="00D01DA0">
      <w:pPr>
        <w:spacing w:line="360" w:lineRule="auto"/>
        <w:jc w:val="both"/>
        <w:rPr>
          <w:rFonts w:ascii="Century Gothic" w:hAnsi="Century Gothic"/>
        </w:rPr>
      </w:pPr>
    </w:p>
    <w:p w14:paraId="59CFE46C" w14:textId="77777777" w:rsidR="00C81892" w:rsidRPr="00D51BF2" w:rsidRDefault="005F11D3" w:rsidP="00D51BF2">
      <w:pPr>
        <w:pStyle w:val="Titolo3"/>
        <w:spacing w:line="360" w:lineRule="auto"/>
        <w:ind w:left="567" w:hanging="567"/>
        <w:rPr>
          <w:rFonts w:ascii="Century Gothic" w:hAnsi="Century Gothic"/>
          <w:lang w:val="en-US"/>
        </w:rPr>
      </w:pPr>
      <w:bookmarkStart w:id="260" w:name="_Toc98335682"/>
      <w:bookmarkStart w:id="261" w:name="_Toc146127147"/>
      <w:proofErr w:type="spellStart"/>
      <w:r w:rsidRPr="005F11D3">
        <w:rPr>
          <w:rFonts w:ascii="Century Gothic" w:hAnsi="Century Gothic"/>
          <w:b/>
          <w:i w:val="0"/>
          <w:smallCaps/>
          <w:sz w:val="20"/>
          <w:lang w:val="en-US"/>
        </w:rPr>
        <w:t>Codice</w:t>
      </w:r>
      <w:proofErr w:type="spellEnd"/>
      <w:r w:rsidRPr="005F11D3">
        <w:rPr>
          <w:rFonts w:ascii="Century Gothic" w:hAnsi="Century Gothic"/>
          <w:b/>
          <w:i w:val="0"/>
          <w:smallCaps/>
          <w:sz w:val="20"/>
          <w:lang w:val="en-US"/>
        </w:rPr>
        <w:t xml:space="preserve"> </w:t>
      </w:r>
      <w:proofErr w:type="spellStart"/>
      <w:r w:rsidRPr="005F11D3">
        <w:rPr>
          <w:rFonts w:ascii="Century Gothic" w:hAnsi="Century Gothic"/>
          <w:b/>
          <w:i w:val="0"/>
          <w:smallCaps/>
          <w:sz w:val="20"/>
          <w:lang w:val="en-US"/>
        </w:rPr>
        <w:t>Etico</w:t>
      </w:r>
      <w:bookmarkStart w:id="262" w:name="_Toc98335683"/>
      <w:bookmarkStart w:id="263" w:name="_Toc98774667"/>
      <w:bookmarkEnd w:id="260"/>
      <w:bookmarkEnd w:id="262"/>
      <w:bookmarkEnd w:id="263"/>
      <w:bookmarkEnd w:id="261"/>
      <w:proofErr w:type="spellEnd"/>
    </w:p>
    <w:p w14:paraId="177AE10C" w14:textId="77777777" w:rsidR="00D06871" w:rsidRPr="005F11D3" w:rsidRDefault="009A5E6A" w:rsidP="00F21FB9">
      <w:pPr>
        <w:spacing w:before="240" w:line="360" w:lineRule="auto"/>
        <w:jc w:val="both"/>
        <w:rPr>
          <w:rFonts w:ascii="Century Gothic" w:hAnsi="Century Gothic"/>
        </w:rPr>
      </w:pPr>
      <w:r w:rsidRPr="005F11D3">
        <w:rPr>
          <w:rFonts w:ascii="Century Gothic" w:hAnsi="Century Gothic"/>
        </w:rPr>
        <w:t>I principi e le regole di comportamento contenute nel presente Modello si integrano</w:t>
      </w:r>
      <w:r w:rsidR="00014F3A" w:rsidRPr="005F11D3">
        <w:rPr>
          <w:rFonts w:ascii="Century Gothic" w:hAnsi="Century Gothic"/>
        </w:rPr>
        <w:t>,</w:t>
      </w:r>
      <w:r w:rsidRPr="005F11D3">
        <w:rPr>
          <w:rFonts w:ascii="Century Gothic" w:hAnsi="Century Gothic"/>
        </w:rPr>
        <w:t xml:space="preserve"> </w:t>
      </w:r>
      <w:r w:rsidR="00014F3A" w:rsidRPr="005F11D3">
        <w:rPr>
          <w:rFonts w:ascii="Century Gothic" w:hAnsi="Century Gothic"/>
        </w:rPr>
        <w:t>essendo</w:t>
      </w:r>
      <w:r w:rsidR="00890143" w:rsidRPr="005F11D3">
        <w:rPr>
          <w:rFonts w:ascii="Century Gothic" w:hAnsi="Century Gothic"/>
        </w:rPr>
        <w:t>ne un’</w:t>
      </w:r>
      <w:r w:rsidR="00014F3A" w:rsidRPr="005F11D3">
        <w:rPr>
          <w:rFonts w:ascii="Century Gothic" w:hAnsi="Century Gothic"/>
        </w:rPr>
        <w:t>applicazione</w:t>
      </w:r>
      <w:r w:rsidR="00890143" w:rsidRPr="005F11D3">
        <w:rPr>
          <w:rFonts w:ascii="Century Gothic" w:hAnsi="Century Gothic"/>
        </w:rPr>
        <w:t>,</w:t>
      </w:r>
      <w:r w:rsidR="00014F3A" w:rsidRPr="005F11D3">
        <w:rPr>
          <w:rFonts w:ascii="Century Gothic" w:hAnsi="Century Gothic"/>
        </w:rPr>
        <w:t xml:space="preserve"> </w:t>
      </w:r>
      <w:r w:rsidRPr="005F11D3">
        <w:rPr>
          <w:rFonts w:ascii="Century Gothic" w:hAnsi="Century Gothic"/>
        </w:rPr>
        <w:t xml:space="preserve">con quanto espresso nel </w:t>
      </w:r>
      <w:r w:rsidR="005F11D3" w:rsidRPr="005F11D3">
        <w:rPr>
          <w:rFonts w:ascii="Century Gothic" w:hAnsi="Century Gothic"/>
        </w:rPr>
        <w:t>Codice Etico</w:t>
      </w:r>
      <w:r w:rsidRPr="005F11D3">
        <w:rPr>
          <w:rFonts w:ascii="Century Gothic" w:hAnsi="Century Gothic"/>
        </w:rPr>
        <w:t xml:space="preserve"> adottato </w:t>
      </w:r>
      <w:r w:rsidR="00890143" w:rsidRPr="005F11D3">
        <w:rPr>
          <w:rFonts w:ascii="Century Gothic" w:hAnsi="Century Gothic"/>
        </w:rPr>
        <w:t>dall’</w:t>
      </w:r>
      <w:r w:rsidR="00CE6D85">
        <w:rPr>
          <w:rFonts w:ascii="Century Gothic" w:hAnsi="Century Gothic"/>
        </w:rPr>
        <w:t>E</w:t>
      </w:r>
      <w:r w:rsidR="00890143" w:rsidRPr="005F11D3">
        <w:rPr>
          <w:rFonts w:ascii="Century Gothic" w:hAnsi="Century Gothic"/>
        </w:rPr>
        <w:t>nte</w:t>
      </w:r>
      <w:r w:rsidRPr="005F11D3">
        <w:rPr>
          <w:rFonts w:ascii="Century Gothic" w:hAnsi="Century Gothic"/>
        </w:rPr>
        <w:t>, pur presentando il Modello una portata diversa rispetto al Codice stesso, per le finalità che esso intende perseguire in attuazione delle disposizioni del Decreto.</w:t>
      </w:r>
    </w:p>
    <w:p w14:paraId="60184CB8" w14:textId="271B43DB" w:rsidR="00D06871" w:rsidRPr="005F11D3" w:rsidRDefault="00D06871" w:rsidP="00D01DA0">
      <w:pPr>
        <w:spacing w:line="360" w:lineRule="auto"/>
        <w:jc w:val="both"/>
        <w:rPr>
          <w:rFonts w:ascii="Century Gothic" w:hAnsi="Century Gothic"/>
        </w:rPr>
      </w:pPr>
      <w:r w:rsidRPr="005F11D3">
        <w:rPr>
          <w:rFonts w:ascii="Century Gothic" w:hAnsi="Century Gothic"/>
        </w:rPr>
        <w:t xml:space="preserve">Il </w:t>
      </w:r>
      <w:r w:rsidR="005F11D3" w:rsidRPr="005F11D3">
        <w:rPr>
          <w:rFonts w:ascii="Century Gothic" w:hAnsi="Century Gothic"/>
        </w:rPr>
        <w:t>Codice Etico</w:t>
      </w:r>
      <w:r w:rsidRPr="005F11D3">
        <w:rPr>
          <w:rFonts w:ascii="Century Gothic" w:hAnsi="Century Gothic"/>
        </w:rPr>
        <w:t>, a cui l’</w:t>
      </w:r>
      <w:r w:rsidR="00CE6D85">
        <w:rPr>
          <w:rFonts w:ascii="Century Gothic" w:hAnsi="Century Gothic"/>
        </w:rPr>
        <w:t>E</w:t>
      </w:r>
      <w:r w:rsidRPr="005F11D3">
        <w:rPr>
          <w:rFonts w:ascii="Century Gothic" w:hAnsi="Century Gothic"/>
        </w:rPr>
        <w:t>nte si è ispirato per l’adozione del presente Modello rappresenta il principale documento adottato dall’</w:t>
      </w:r>
      <w:r w:rsidR="00CE6D85">
        <w:rPr>
          <w:rFonts w:ascii="Century Gothic" w:hAnsi="Century Gothic"/>
        </w:rPr>
        <w:t>E</w:t>
      </w:r>
      <w:r w:rsidRPr="005F11D3">
        <w:rPr>
          <w:rFonts w:ascii="Century Gothic" w:hAnsi="Century Gothic"/>
        </w:rPr>
        <w:t xml:space="preserve">nte ad indirizzo della gestione delle relazioni e nella conduzione degli affari da parte di tutti gli amministratori, dirigenti e dipendenti, nonché mediante specifiche clausole contrattuali, da parte di soggetti terzi. Il </w:t>
      </w:r>
      <w:r w:rsidR="005F11D3" w:rsidRPr="005F11D3">
        <w:rPr>
          <w:rFonts w:ascii="Century Gothic" w:hAnsi="Century Gothic"/>
        </w:rPr>
        <w:t>Codice Etico</w:t>
      </w:r>
      <w:r w:rsidR="003D3E5A" w:rsidRPr="005F11D3">
        <w:rPr>
          <w:rFonts w:ascii="Century Gothic" w:hAnsi="Century Gothic"/>
        </w:rPr>
        <w:t xml:space="preserve"> </w:t>
      </w:r>
      <w:r w:rsidRPr="005F11D3">
        <w:rPr>
          <w:rFonts w:ascii="Century Gothic" w:hAnsi="Century Gothic"/>
        </w:rPr>
        <w:t>per mezzo delle norme etico-pratiche e i corrispondenti principi generali di ordine comportamentale esplicita i requisiti di comportamento da seguire per assicurare non solo la conformità con le leggi applicabili in qualsiasi ambito in cui l’ente opera, ma anche il rispetto dei più elevati standard di condotta etica</w:t>
      </w:r>
      <w:r w:rsidR="007E597F" w:rsidRPr="005F11D3">
        <w:rPr>
          <w:rFonts w:ascii="Century Gothic" w:hAnsi="Century Gothic"/>
        </w:rPr>
        <w:t xml:space="preserve"> anche in corrispondenza delle specifiche fattispecie di rischio-reato presupposto della responsabilità degli enti incluse nel Decreto</w:t>
      </w:r>
      <w:r w:rsidRPr="005F11D3">
        <w:rPr>
          <w:rFonts w:ascii="Century Gothic" w:hAnsi="Century Gothic"/>
        </w:rPr>
        <w:t>.</w:t>
      </w:r>
    </w:p>
    <w:p w14:paraId="1F441400" w14:textId="77777777" w:rsidR="00D55149" w:rsidRPr="005F11D3" w:rsidRDefault="00341BCF" w:rsidP="00D01DA0">
      <w:pPr>
        <w:spacing w:line="360" w:lineRule="auto"/>
        <w:jc w:val="both"/>
        <w:rPr>
          <w:rFonts w:ascii="Century Gothic" w:hAnsi="Century Gothic"/>
        </w:rPr>
      </w:pPr>
      <w:r w:rsidRPr="005F11D3">
        <w:rPr>
          <w:rFonts w:ascii="Century Gothic" w:hAnsi="Century Gothic"/>
        </w:rPr>
        <w:t>A questo riguardo s</w:t>
      </w:r>
      <w:r w:rsidR="00D55149" w:rsidRPr="005F11D3">
        <w:rPr>
          <w:rFonts w:ascii="Century Gothic" w:hAnsi="Century Gothic"/>
        </w:rPr>
        <w:t>i rende opportuno precisare che:</w:t>
      </w:r>
    </w:p>
    <w:p w14:paraId="11BFFFB9" w14:textId="4A1BCD2B" w:rsidR="00D55149" w:rsidRPr="005F11D3" w:rsidRDefault="006A4580"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il </w:t>
      </w:r>
      <w:r w:rsidR="005F11D3" w:rsidRPr="005F11D3">
        <w:rPr>
          <w:rFonts w:ascii="Century Gothic" w:hAnsi="Century Gothic"/>
        </w:rPr>
        <w:t>Codice Etico</w:t>
      </w:r>
      <w:r w:rsidR="003D3E5A" w:rsidRPr="005F11D3">
        <w:rPr>
          <w:rFonts w:ascii="Century Gothic" w:hAnsi="Century Gothic"/>
        </w:rPr>
        <w:t xml:space="preserve"> </w:t>
      </w:r>
      <w:r w:rsidR="00D55149" w:rsidRPr="005F11D3">
        <w:rPr>
          <w:rFonts w:ascii="Century Gothic" w:hAnsi="Century Gothic"/>
        </w:rPr>
        <w:t xml:space="preserve">rappresenta uno strumento adottato in via autonoma e suscettibile di applicazione sul piano generale da parte </w:t>
      </w:r>
      <w:r w:rsidR="00147981" w:rsidRPr="005F11D3">
        <w:rPr>
          <w:rFonts w:ascii="Century Gothic" w:hAnsi="Century Gothic"/>
        </w:rPr>
        <w:t>dell’</w:t>
      </w:r>
      <w:r w:rsidR="004A42F5">
        <w:rPr>
          <w:rFonts w:ascii="Century Gothic" w:hAnsi="Century Gothic"/>
        </w:rPr>
        <w:t>E</w:t>
      </w:r>
      <w:r w:rsidR="00147981" w:rsidRPr="005F11D3">
        <w:rPr>
          <w:rFonts w:ascii="Century Gothic" w:hAnsi="Century Gothic"/>
        </w:rPr>
        <w:t>nte</w:t>
      </w:r>
      <w:r w:rsidR="00D55149" w:rsidRPr="005F11D3">
        <w:rPr>
          <w:rFonts w:ascii="Century Gothic" w:hAnsi="Century Gothic"/>
        </w:rPr>
        <w:t xml:space="preserve"> allo scopo di esprimere una serie di principi di deontologia che </w:t>
      </w:r>
      <w:r w:rsidR="00147981" w:rsidRPr="005F11D3">
        <w:rPr>
          <w:rFonts w:ascii="Century Gothic" w:hAnsi="Century Gothic"/>
        </w:rPr>
        <w:t>l’</w:t>
      </w:r>
      <w:r w:rsidR="004A42F5">
        <w:rPr>
          <w:rFonts w:ascii="Century Gothic" w:hAnsi="Century Gothic"/>
        </w:rPr>
        <w:t>E</w:t>
      </w:r>
      <w:r w:rsidR="00147981" w:rsidRPr="005F11D3">
        <w:rPr>
          <w:rFonts w:ascii="Century Gothic" w:hAnsi="Century Gothic"/>
        </w:rPr>
        <w:t>nte</w:t>
      </w:r>
      <w:r w:rsidR="00D55149" w:rsidRPr="005F11D3">
        <w:rPr>
          <w:rFonts w:ascii="Century Gothic" w:hAnsi="Century Gothic"/>
        </w:rPr>
        <w:t xml:space="preserve"> riconosce come propri e sui quali intende richiamare l’osservanza di tutti i suoi dipendenti e di tutti coloro che cooperano al perseguimento dei fini </w:t>
      </w:r>
      <w:r w:rsidR="00147981" w:rsidRPr="005F11D3">
        <w:rPr>
          <w:rFonts w:ascii="Century Gothic" w:hAnsi="Century Gothic"/>
        </w:rPr>
        <w:t>dell’</w:t>
      </w:r>
      <w:r w:rsidR="004A42F5">
        <w:rPr>
          <w:rFonts w:ascii="Century Gothic" w:hAnsi="Century Gothic"/>
        </w:rPr>
        <w:t>E</w:t>
      </w:r>
      <w:r w:rsidR="00147981" w:rsidRPr="005F11D3">
        <w:rPr>
          <w:rFonts w:ascii="Century Gothic" w:hAnsi="Century Gothic"/>
        </w:rPr>
        <w:t>nte</w:t>
      </w:r>
      <w:r w:rsidR="00D55149" w:rsidRPr="005F11D3">
        <w:rPr>
          <w:rFonts w:ascii="Century Gothic" w:hAnsi="Century Gothic"/>
        </w:rPr>
        <w:t>;</w:t>
      </w:r>
    </w:p>
    <w:p w14:paraId="0DC206C5" w14:textId="77777777" w:rsidR="00D55149" w:rsidRPr="005F11D3" w:rsidRDefault="00D55149" w:rsidP="00DC303F">
      <w:pPr>
        <w:numPr>
          <w:ilvl w:val="0"/>
          <w:numId w:val="4"/>
        </w:numPr>
        <w:spacing w:line="360" w:lineRule="auto"/>
        <w:ind w:left="709"/>
        <w:jc w:val="both"/>
        <w:rPr>
          <w:rFonts w:ascii="Century Gothic" w:hAnsi="Century Gothic"/>
        </w:rPr>
      </w:pPr>
      <w:r w:rsidRPr="005F11D3">
        <w:rPr>
          <w:rFonts w:ascii="Century Gothic" w:hAnsi="Century Gothic"/>
        </w:rPr>
        <w:t xml:space="preserve">il Modello risponde, invece, a specifiche prescrizioni contenute nel Decreto, finalizzate a prevenire la commissione di particolari tipologie di reati per fatti che, commessi apparentemente nell’interesse o a vantaggio </w:t>
      </w:r>
      <w:r w:rsidR="00147981" w:rsidRPr="005F11D3">
        <w:rPr>
          <w:rFonts w:ascii="Century Gothic" w:hAnsi="Century Gothic"/>
        </w:rPr>
        <w:t>dell’ente</w:t>
      </w:r>
      <w:r w:rsidRPr="005F11D3">
        <w:rPr>
          <w:rFonts w:ascii="Century Gothic" w:hAnsi="Century Gothic"/>
        </w:rPr>
        <w:t>, possono comportare una responsabilità amministrativa in base alle disposizioni del Decreto medesimo.</w:t>
      </w:r>
    </w:p>
    <w:p w14:paraId="678A6DA2" w14:textId="77777777" w:rsidR="00D55149" w:rsidRPr="005F11D3" w:rsidRDefault="00D55149" w:rsidP="00D01DA0">
      <w:pPr>
        <w:spacing w:line="360" w:lineRule="auto"/>
        <w:jc w:val="both"/>
        <w:rPr>
          <w:rFonts w:ascii="Century Gothic" w:hAnsi="Century Gothic"/>
        </w:rPr>
      </w:pPr>
      <w:r w:rsidRPr="005F11D3">
        <w:rPr>
          <w:rFonts w:ascii="Century Gothic" w:hAnsi="Century Gothic"/>
        </w:rPr>
        <w:t xml:space="preserve">Tuttavia, in considerazione del fatto che </w:t>
      </w:r>
      <w:r w:rsidR="006A4580" w:rsidRPr="005F11D3">
        <w:rPr>
          <w:rFonts w:ascii="Century Gothic" w:hAnsi="Century Gothic"/>
        </w:rPr>
        <w:t xml:space="preserve">il </w:t>
      </w:r>
      <w:r w:rsidR="005F11D3" w:rsidRPr="005F11D3">
        <w:rPr>
          <w:rFonts w:ascii="Century Gothic" w:hAnsi="Century Gothic"/>
        </w:rPr>
        <w:t>Codice Etico</w:t>
      </w:r>
      <w:r w:rsidR="00DC6664" w:rsidRPr="005F11D3">
        <w:rPr>
          <w:rFonts w:ascii="Century Gothic" w:hAnsi="Century Gothic"/>
        </w:rPr>
        <w:t xml:space="preserve"> </w:t>
      </w:r>
      <w:r w:rsidRPr="005F11D3">
        <w:rPr>
          <w:rFonts w:ascii="Century Gothic" w:hAnsi="Century Gothic"/>
        </w:rPr>
        <w:t>richiama</w:t>
      </w:r>
      <w:r w:rsidR="00147981" w:rsidRPr="005F11D3">
        <w:rPr>
          <w:rFonts w:ascii="Century Gothic" w:hAnsi="Century Gothic"/>
        </w:rPr>
        <w:t>, anche</w:t>
      </w:r>
      <w:r w:rsidRPr="005F11D3">
        <w:rPr>
          <w:rFonts w:ascii="Century Gothic" w:hAnsi="Century Gothic"/>
        </w:rPr>
        <w:t xml:space="preserve"> </w:t>
      </w:r>
      <w:r w:rsidR="00147981" w:rsidRPr="005F11D3">
        <w:rPr>
          <w:rFonts w:ascii="Century Gothic" w:hAnsi="Century Gothic"/>
        </w:rPr>
        <w:t xml:space="preserve">per mezzo delle norme etico-pratiche e dei principi generali di ordine comportamentale, i </w:t>
      </w:r>
      <w:r w:rsidRPr="005F11D3">
        <w:rPr>
          <w:rFonts w:ascii="Century Gothic" w:hAnsi="Century Gothic"/>
        </w:rPr>
        <w:t xml:space="preserve">principi di comportamento idonei anche a prevenire i comportamenti illeciti di cui al Decreto, esso acquisisce rilevanza ai fini </w:t>
      </w:r>
      <w:r w:rsidRPr="005F11D3">
        <w:rPr>
          <w:rFonts w:ascii="Century Gothic" w:hAnsi="Century Gothic"/>
        </w:rPr>
        <w:lastRenderedPageBreak/>
        <w:t xml:space="preserve">del Modello e costituisce, pertanto, formalmente una componente integrante del Modello medesimo. </w:t>
      </w:r>
      <w:r w:rsidR="004F26F5" w:rsidRPr="005F11D3">
        <w:rPr>
          <w:rFonts w:ascii="Century Gothic" w:hAnsi="Century Gothic"/>
        </w:rPr>
        <w:t>Il presente Modello e, in particolare, le attività della sua componente “Organismo di Vigilanza” forniscono l</w:t>
      </w:r>
      <w:r w:rsidRPr="005F11D3">
        <w:rPr>
          <w:rFonts w:ascii="Century Gothic" w:hAnsi="Century Gothic"/>
        </w:rPr>
        <w:t xml:space="preserve">a disciplina delle modalità di attuazione </w:t>
      </w:r>
      <w:r w:rsidR="004F26F5" w:rsidRPr="005F11D3">
        <w:rPr>
          <w:rFonts w:ascii="Century Gothic" w:hAnsi="Century Gothic"/>
        </w:rPr>
        <w:t xml:space="preserve">del </w:t>
      </w:r>
      <w:r w:rsidR="005F11D3" w:rsidRPr="005F11D3">
        <w:rPr>
          <w:rFonts w:ascii="Century Gothic" w:hAnsi="Century Gothic"/>
        </w:rPr>
        <w:t>Codice Etico</w:t>
      </w:r>
      <w:r w:rsidR="004F26F5" w:rsidRPr="005F11D3">
        <w:rPr>
          <w:rFonts w:ascii="Century Gothic" w:hAnsi="Century Gothic"/>
        </w:rPr>
        <w:t xml:space="preserve"> </w:t>
      </w:r>
      <w:r w:rsidRPr="005F11D3">
        <w:rPr>
          <w:rFonts w:ascii="Century Gothic" w:hAnsi="Century Gothic"/>
        </w:rPr>
        <w:t xml:space="preserve">e </w:t>
      </w:r>
      <w:r w:rsidR="00E81A3D" w:rsidRPr="005F11D3">
        <w:rPr>
          <w:rFonts w:ascii="Century Gothic" w:hAnsi="Century Gothic"/>
        </w:rPr>
        <w:t>del</w:t>
      </w:r>
      <w:r w:rsidRPr="005F11D3">
        <w:rPr>
          <w:rFonts w:ascii="Century Gothic" w:hAnsi="Century Gothic"/>
        </w:rPr>
        <w:t>le sanzioni a cui incorrono i destinatari per le ipotesi di violazione dei principi comportamentali in esso contenuti</w:t>
      </w:r>
      <w:r w:rsidR="004F26F5" w:rsidRPr="005F11D3">
        <w:rPr>
          <w:rFonts w:ascii="Century Gothic" w:hAnsi="Century Gothic"/>
        </w:rPr>
        <w:t>.</w:t>
      </w:r>
    </w:p>
    <w:p w14:paraId="449CD74A" w14:textId="77777777" w:rsidR="009A5E6A" w:rsidRPr="005F11D3" w:rsidRDefault="009A5E6A" w:rsidP="00D01DA0">
      <w:pPr>
        <w:spacing w:line="360" w:lineRule="auto"/>
        <w:jc w:val="both"/>
        <w:rPr>
          <w:rFonts w:ascii="Century Gothic" w:hAnsi="Century Gothic"/>
        </w:rPr>
      </w:pPr>
    </w:p>
    <w:p w14:paraId="4FFBF9E3" w14:textId="77777777" w:rsidR="00B345D9" w:rsidRPr="00F20619" w:rsidRDefault="00CF7992" w:rsidP="00D51BF2">
      <w:pPr>
        <w:pStyle w:val="Titolo3"/>
        <w:spacing w:line="360" w:lineRule="auto"/>
        <w:ind w:left="567" w:hanging="567"/>
      </w:pPr>
      <w:bookmarkStart w:id="264" w:name="_Toc98335684"/>
      <w:bookmarkStart w:id="265" w:name="_Toc146127148"/>
      <w:r w:rsidRPr="005F11D3">
        <w:rPr>
          <w:rFonts w:ascii="Century Gothic" w:hAnsi="Century Gothic"/>
          <w:b/>
          <w:i w:val="0"/>
          <w:smallCaps/>
          <w:sz w:val="20"/>
        </w:rPr>
        <w:t>I Protocolli di Controllo</w:t>
      </w:r>
      <w:bookmarkStart w:id="266" w:name="_Toc98335685"/>
      <w:bookmarkStart w:id="267" w:name="_Toc98774669"/>
      <w:bookmarkEnd w:id="264"/>
      <w:bookmarkEnd w:id="266"/>
      <w:bookmarkEnd w:id="267"/>
      <w:bookmarkEnd w:id="265"/>
    </w:p>
    <w:p w14:paraId="10AE68A9" w14:textId="77777777" w:rsidR="007E4CA3" w:rsidRPr="005F11D3" w:rsidRDefault="005417CC" w:rsidP="00F21FB9">
      <w:pPr>
        <w:spacing w:before="240" w:line="360" w:lineRule="auto"/>
        <w:jc w:val="both"/>
        <w:rPr>
          <w:rFonts w:ascii="Century Gothic" w:hAnsi="Century Gothic"/>
        </w:rPr>
      </w:pPr>
      <w:r w:rsidRPr="005F11D3">
        <w:rPr>
          <w:rFonts w:ascii="Century Gothic" w:hAnsi="Century Gothic"/>
        </w:rPr>
        <w:t xml:space="preserve">Come anticipato in occasione dell’illustrazione dell’approccio metodologico adottato, in sede di predisposizione ed aggiornamento del Modello, </w:t>
      </w:r>
      <w:r w:rsidR="007E4CA3" w:rsidRPr="005F11D3">
        <w:rPr>
          <w:rFonts w:ascii="Century Gothic" w:hAnsi="Century Gothic"/>
        </w:rPr>
        <w:t>l’</w:t>
      </w:r>
      <w:r w:rsidR="00CE6D85">
        <w:rPr>
          <w:rFonts w:ascii="Century Gothic" w:hAnsi="Century Gothic"/>
        </w:rPr>
        <w:t>E</w:t>
      </w:r>
      <w:r w:rsidR="007E4CA3" w:rsidRPr="005F11D3">
        <w:rPr>
          <w:rFonts w:ascii="Century Gothic" w:hAnsi="Century Gothic"/>
        </w:rPr>
        <w:t>nte</w:t>
      </w:r>
      <w:r w:rsidRPr="005F11D3">
        <w:rPr>
          <w:rFonts w:ascii="Century Gothic" w:hAnsi="Century Gothic"/>
        </w:rPr>
        <w:t xml:space="preserve"> ha tenuto conto e, ove necessario, ha migliorato il proprio sistema di controllo interno al fine di assicurarne la capacità a prevenire le fattispecie di reato previste dal D.Lgs. 231/2001</w:t>
      </w:r>
      <w:r w:rsidR="005625BE" w:rsidRPr="005F11D3">
        <w:rPr>
          <w:rFonts w:ascii="Century Gothic" w:hAnsi="Century Gothic"/>
        </w:rPr>
        <w:t>, governando adegua</w:t>
      </w:r>
      <w:r w:rsidR="00592AA0" w:rsidRPr="005F11D3">
        <w:rPr>
          <w:rFonts w:ascii="Century Gothic" w:hAnsi="Century Gothic"/>
        </w:rPr>
        <w:t>ta</w:t>
      </w:r>
      <w:r w:rsidR="005625BE" w:rsidRPr="005F11D3">
        <w:rPr>
          <w:rFonts w:ascii="Century Gothic" w:hAnsi="Century Gothic"/>
        </w:rPr>
        <w:t>mente</w:t>
      </w:r>
      <w:r w:rsidR="00592AA0" w:rsidRPr="005F11D3">
        <w:rPr>
          <w:rFonts w:ascii="Century Gothic" w:hAnsi="Century Gothic"/>
        </w:rPr>
        <w:t xml:space="preserve">, mediante specifiche misure di trattamento a cui estendere un sistematico monitoraggio e riesame, </w:t>
      </w:r>
      <w:r w:rsidR="005625BE" w:rsidRPr="005F11D3">
        <w:rPr>
          <w:rFonts w:ascii="Century Gothic" w:hAnsi="Century Gothic"/>
        </w:rPr>
        <w:t>le</w:t>
      </w:r>
      <w:r w:rsidRPr="005F11D3">
        <w:rPr>
          <w:rFonts w:ascii="Century Gothic" w:hAnsi="Century Gothic"/>
        </w:rPr>
        <w:t xml:space="preserve"> attività identificate a rischio </w:t>
      </w:r>
      <w:r w:rsidR="00592AA0" w:rsidRPr="005F11D3">
        <w:rPr>
          <w:rFonts w:ascii="Century Gothic" w:hAnsi="Century Gothic"/>
        </w:rPr>
        <w:t xml:space="preserve">di livello </w:t>
      </w:r>
      <w:r w:rsidRPr="005F11D3">
        <w:rPr>
          <w:rFonts w:ascii="Century Gothic" w:hAnsi="Century Gothic"/>
        </w:rPr>
        <w:t>almeno medio.</w:t>
      </w:r>
    </w:p>
    <w:p w14:paraId="0DF1E427" w14:textId="5C06E9AB" w:rsidR="005625BE" w:rsidRPr="005F11D3" w:rsidRDefault="005417CC" w:rsidP="00D01DA0">
      <w:pPr>
        <w:spacing w:line="360" w:lineRule="auto"/>
        <w:jc w:val="both"/>
        <w:rPr>
          <w:rFonts w:ascii="Century Gothic" w:hAnsi="Century Gothic"/>
        </w:rPr>
      </w:pPr>
      <w:r w:rsidRPr="005F11D3">
        <w:rPr>
          <w:rFonts w:ascii="Century Gothic" w:hAnsi="Century Gothic"/>
        </w:rPr>
        <w:t>Nell’ambito del suo più ampio sistema di controllo interno</w:t>
      </w:r>
      <w:r w:rsidR="00343A00">
        <w:rPr>
          <w:rFonts w:ascii="Century Gothic" w:hAnsi="Century Gothic"/>
        </w:rPr>
        <w:t>,</w:t>
      </w:r>
      <w:r w:rsidRPr="005F11D3">
        <w:rPr>
          <w:rFonts w:ascii="Century Gothic" w:hAnsi="Century Gothic"/>
        </w:rPr>
        <w:t xml:space="preserve"> i protocolli di controllo </w:t>
      </w:r>
      <w:r w:rsidR="00343A00">
        <w:rPr>
          <w:rFonts w:ascii="Century Gothic" w:hAnsi="Century Gothic"/>
        </w:rPr>
        <w:t xml:space="preserve">e le </w:t>
      </w:r>
      <w:r w:rsidRPr="005F11D3">
        <w:rPr>
          <w:rFonts w:ascii="Century Gothic" w:hAnsi="Century Gothic"/>
        </w:rPr>
        <w:t xml:space="preserve">procedure </w:t>
      </w:r>
      <w:r w:rsidR="00343A00">
        <w:rPr>
          <w:rFonts w:ascii="Century Gothic" w:hAnsi="Century Gothic"/>
        </w:rPr>
        <w:t xml:space="preserve">specifiche richiamate nelle parti speciali del </w:t>
      </w:r>
      <w:r w:rsidR="00166250">
        <w:rPr>
          <w:rFonts w:ascii="Century Gothic" w:hAnsi="Century Gothic"/>
        </w:rPr>
        <w:t>MOG</w:t>
      </w:r>
      <w:r w:rsidR="00343A00">
        <w:rPr>
          <w:rFonts w:ascii="Century Gothic" w:hAnsi="Century Gothic"/>
        </w:rPr>
        <w:t xml:space="preserve">, costituiscono il sistema </w:t>
      </w:r>
      <w:r w:rsidRPr="005F11D3">
        <w:rPr>
          <w:rFonts w:ascii="Century Gothic" w:hAnsi="Century Gothic"/>
        </w:rPr>
        <w:t xml:space="preserve">documentate </w:t>
      </w:r>
      <w:r w:rsidR="007E4CA3" w:rsidRPr="005F11D3">
        <w:rPr>
          <w:rFonts w:ascii="Century Gothic" w:hAnsi="Century Gothic"/>
        </w:rPr>
        <w:t>d</w:t>
      </w:r>
      <w:r w:rsidR="00343A00">
        <w:rPr>
          <w:rFonts w:ascii="Century Gothic" w:hAnsi="Century Gothic"/>
        </w:rPr>
        <w:t>el</w:t>
      </w:r>
      <w:r w:rsidR="007E4CA3" w:rsidRPr="005F11D3">
        <w:rPr>
          <w:rFonts w:ascii="Century Gothic" w:hAnsi="Century Gothic"/>
        </w:rPr>
        <w:t>l’</w:t>
      </w:r>
      <w:r w:rsidR="0045095A">
        <w:rPr>
          <w:rFonts w:ascii="Century Gothic" w:hAnsi="Century Gothic"/>
        </w:rPr>
        <w:t>E</w:t>
      </w:r>
      <w:r w:rsidR="007E4CA3" w:rsidRPr="005F11D3">
        <w:rPr>
          <w:rFonts w:ascii="Century Gothic" w:hAnsi="Century Gothic"/>
        </w:rPr>
        <w:t>nte</w:t>
      </w:r>
      <w:r w:rsidRPr="005F11D3">
        <w:rPr>
          <w:rFonts w:ascii="Century Gothic" w:hAnsi="Century Gothic"/>
        </w:rPr>
        <w:t xml:space="preserve"> ai fini della corretta e concreta applicazione del presente Modello da parte dei Destinatari. L</w:t>
      </w:r>
      <w:r w:rsidR="007E4CA3" w:rsidRPr="005F11D3">
        <w:rPr>
          <w:rFonts w:ascii="Century Gothic" w:hAnsi="Century Gothic"/>
        </w:rPr>
        <w:t>’</w:t>
      </w:r>
      <w:r w:rsidR="0045095A">
        <w:rPr>
          <w:rFonts w:ascii="Century Gothic" w:hAnsi="Century Gothic"/>
        </w:rPr>
        <w:t>E</w:t>
      </w:r>
      <w:r w:rsidR="007E4CA3" w:rsidRPr="005F11D3">
        <w:rPr>
          <w:rFonts w:ascii="Century Gothic" w:hAnsi="Century Gothic"/>
        </w:rPr>
        <w:t>nte</w:t>
      </w:r>
      <w:r w:rsidRPr="005F11D3">
        <w:rPr>
          <w:rFonts w:ascii="Century Gothic" w:hAnsi="Century Gothic"/>
        </w:rPr>
        <w:t xml:space="preserve"> ha così configurato quali protocolli di controllo, diretti a regolare la formazione della volontà dell’</w:t>
      </w:r>
      <w:r w:rsidR="0045095A">
        <w:rPr>
          <w:rFonts w:ascii="Century Gothic" w:hAnsi="Century Gothic"/>
        </w:rPr>
        <w:t>E</w:t>
      </w:r>
      <w:r w:rsidRPr="005F11D3">
        <w:rPr>
          <w:rFonts w:ascii="Century Gothic" w:hAnsi="Century Gothic"/>
        </w:rPr>
        <w:t xml:space="preserve">nte, un elenco di </w:t>
      </w:r>
      <w:r w:rsidR="007E4CA3" w:rsidRPr="005F11D3">
        <w:rPr>
          <w:rFonts w:ascii="Century Gothic" w:hAnsi="Century Gothic"/>
        </w:rPr>
        <w:t xml:space="preserve">procedure e di </w:t>
      </w:r>
      <w:r w:rsidRPr="005F11D3">
        <w:rPr>
          <w:rFonts w:ascii="Century Gothic" w:hAnsi="Century Gothic"/>
        </w:rPr>
        <w:t>misure di controllo interno disegnate direttamente e specificatamente per contrastare le potenziali modalità realizzative delle condotte criminose associabili alle attività sensibili identificate</w:t>
      </w:r>
      <w:r w:rsidR="005625BE" w:rsidRPr="005F11D3">
        <w:rPr>
          <w:rFonts w:ascii="Century Gothic" w:hAnsi="Century Gothic"/>
        </w:rPr>
        <w:t xml:space="preserve"> e valutate a rischio almeno medio</w:t>
      </w:r>
      <w:r w:rsidRPr="005F11D3">
        <w:rPr>
          <w:rFonts w:ascii="Century Gothic" w:hAnsi="Century Gothic"/>
        </w:rPr>
        <w:t>.</w:t>
      </w:r>
    </w:p>
    <w:p w14:paraId="13CA6DF5" w14:textId="77777777" w:rsidR="005625BE" w:rsidRPr="005F11D3" w:rsidRDefault="005417CC" w:rsidP="00D01DA0">
      <w:pPr>
        <w:spacing w:line="360" w:lineRule="auto"/>
        <w:jc w:val="both"/>
        <w:rPr>
          <w:rFonts w:ascii="Century Gothic" w:hAnsi="Century Gothic"/>
        </w:rPr>
      </w:pPr>
      <w:r w:rsidRPr="005F11D3">
        <w:rPr>
          <w:rFonts w:ascii="Century Gothic" w:hAnsi="Century Gothic"/>
        </w:rPr>
        <w:t xml:space="preserve">La descrizione dei </w:t>
      </w:r>
      <w:r w:rsidR="00E81A3D" w:rsidRPr="005F11D3">
        <w:rPr>
          <w:rFonts w:ascii="Century Gothic" w:hAnsi="Century Gothic"/>
        </w:rPr>
        <w:t>controlli</w:t>
      </w:r>
      <w:r w:rsidRPr="005F11D3">
        <w:rPr>
          <w:rFonts w:ascii="Century Gothic" w:hAnsi="Century Gothic"/>
        </w:rPr>
        <w:t xml:space="preserve"> si </w:t>
      </w:r>
      <w:r w:rsidR="00E81A3D" w:rsidRPr="005F11D3">
        <w:rPr>
          <w:rFonts w:ascii="Century Gothic" w:hAnsi="Century Gothic"/>
        </w:rPr>
        <w:t>basa</w:t>
      </w:r>
      <w:r w:rsidRPr="005F11D3">
        <w:rPr>
          <w:rFonts w:ascii="Century Gothic" w:hAnsi="Century Gothic"/>
        </w:rPr>
        <w:t xml:space="preserve"> su quattro attributi fondamentali che il disegno di un qualsiasi controllo interno deve rispettare secondo le migliori pratiche di riferimento:</w:t>
      </w:r>
    </w:p>
    <w:p w14:paraId="57E915E9" w14:textId="2D1D10D5" w:rsidR="005417CC" w:rsidRPr="005F11D3" w:rsidRDefault="005417CC" w:rsidP="00F21FB9">
      <w:pPr>
        <w:spacing w:line="360" w:lineRule="auto"/>
        <w:ind w:left="1134" w:hanging="1134"/>
        <w:jc w:val="both"/>
        <w:rPr>
          <w:rFonts w:ascii="Century Gothic" w:hAnsi="Century Gothic"/>
        </w:rPr>
      </w:pPr>
      <w:r w:rsidRPr="00413A17">
        <w:rPr>
          <w:rFonts w:ascii="Century Gothic" w:hAnsi="Century Gothic"/>
          <w:u w:val="single"/>
        </w:rPr>
        <w:t>CHI</w:t>
      </w:r>
      <w:r w:rsidRPr="005F11D3">
        <w:rPr>
          <w:rFonts w:ascii="Century Gothic" w:hAnsi="Century Gothic"/>
        </w:rPr>
        <w:t xml:space="preserve">: </w:t>
      </w:r>
      <w:r w:rsidR="00166250">
        <w:rPr>
          <w:rFonts w:ascii="Century Gothic" w:hAnsi="Century Gothic"/>
        </w:rPr>
        <w:tab/>
      </w:r>
      <w:r w:rsidRPr="005F11D3">
        <w:rPr>
          <w:rFonts w:ascii="Century Gothic" w:hAnsi="Century Gothic"/>
        </w:rPr>
        <w:t>chi fa il controllo, ossia l’unità organizzativa responsabile;</w:t>
      </w:r>
    </w:p>
    <w:p w14:paraId="23FA778B" w14:textId="103F3F68" w:rsidR="005417CC" w:rsidRPr="005F11D3" w:rsidRDefault="005417CC" w:rsidP="00F21FB9">
      <w:pPr>
        <w:spacing w:line="360" w:lineRule="auto"/>
        <w:ind w:left="1134" w:hanging="1134"/>
        <w:jc w:val="both"/>
        <w:rPr>
          <w:rFonts w:ascii="Century Gothic" w:hAnsi="Century Gothic"/>
        </w:rPr>
      </w:pPr>
      <w:r w:rsidRPr="00413A17">
        <w:rPr>
          <w:rFonts w:ascii="Century Gothic" w:hAnsi="Century Gothic"/>
          <w:u w:val="single"/>
        </w:rPr>
        <w:t>COME</w:t>
      </w:r>
      <w:r w:rsidRPr="005F11D3">
        <w:rPr>
          <w:rFonts w:ascii="Century Gothic" w:hAnsi="Century Gothic"/>
        </w:rPr>
        <w:t>:</w:t>
      </w:r>
      <w:r w:rsidR="00166250">
        <w:rPr>
          <w:rFonts w:ascii="Century Gothic" w:hAnsi="Century Gothic"/>
        </w:rPr>
        <w:tab/>
      </w:r>
      <w:r w:rsidRPr="005F11D3">
        <w:rPr>
          <w:rFonts w:ascii="Century Gothic" w:hAnsi="Century Gothic"/>
        </w:rPr>
        <w:t xml:space="preserve">come si svolge l’attività di controllo, ossia la </w:t>
      </w:r>
      <w:r w:rsidR="00FE0CFB">
        <w:rPr>
          <w:rFonts w:ascii="Century Gothic" w:hAnsi="Century Gothic"/>
        </w:rPr>
        <w:t>d</w:t>
      </w:r>
      <w:r w:rsidRPr="005F11D3">
        <w:rPr>
          <w:rFonts w:ascii="Century Gothic" w:hAnsi="Century Gothic"/>
        </w:rPr>
        <w:t xml:space="preserve">escrizione del </w:t>
      </w:r>
      <w:r w:rsidR="00FE0CFB">
        <w:rPr>
          <w:rFonts w:ascii="Century Gothic" w:hAnsi="Century Gothic"/>
        </w:rPr>
        <w:t>p</w:t>
      </w:r>
      <w:r w:rsidRPr="005F11D3">
        <w:rPr>
          <w:rFonts w:ascii="Century Gothic" w:hAnsi="Century Gothic"/>
        </w:rPr>
        <w:t>rotocollo;</w:t>
      </w:r>
    </w:p>
    <w:p w14:paraId="5AC8D88D" w14:textId="6C64231D" w:rsidR="005417CC" w:rsidRPr="005F11D3" w:rsidRDefault="005417CC" w:rsidP="00F21FB9">
      <w:pPr>
        <w:spacing w:line="360" w:lineRule="auto"/>
        <w:ind w:left="1134" w:hanging="1134"/>
        <w:jc w:val="both"/>
        <w:rPr>
          <w:rFonts w:ascii="Century Gothic" w:hAnsi="Century Gothic"/>
        </w:rPr>
      </w:pPr>
      <w:r w:rsidRPr="00413A17">
        <w:rPr>
          <w:rFonts w:ascii="Century Gothic" w:hAnsi="Century Gothic"/>
          <w:u w:val="single"/>
        </w:rPr>
        <w:t>QUANDO</w:t>
      </w:r>
      <w:r w:rsidRPr="005F11D3">
        <w:rPr>
          <w:rFonts w:ascii="Century Gothic" w:hAnsi="Century Gothic"/>
        </w:rPr>
        <w:t>:</w:t>
      </w:r>
      <w:r w:rsidR="00166250">
        <w:rPr>
          <w:rFonts w:ascii="Century Gothic" w:hAnsi="Century Gothic"/>
        </w:rPr>
        <w:tab/>
      </w:r>
      <w:r w:rsidRPr="005F11D3">
        <w:rPr>
          <w:rFonts w:ascii="Century Gothic" w:hAnsi="Century Gothic"/>
        </w:rPr>
        <w:t xml:space="preserve"> quando il controllo è effettuato, ossia la </w:t>
      </w:r>
      <w:r w:rsidR="00FE0CFB">
        <w:rPr>
          <w:rFonts w:ascii="Century Gothic" w:hAnsi="Century Gothic"/>
        </w:rPr>
        <w:t>f</w:t>
      </w:r>
      <w:r w:rsidRPr="005F11D3">
        <w:rPr>
          <w:rFonts w:ascii="Century Gothic" w:hAnsi="Century Gothic"/>
        </w:rPr>
        <w:t>requenza</w:t>
      </w:r>
      <w:r w:rsidR="00CE6D85">
        <w:rPr>
          <w:rFonts w:ascii="Century Gothic" w:hAnsi="Century Gothic"/>
        </w:rPr>
        <w:t>;</w:t>
      </w:r>
    </w:p>
    <w:p w14:paraId="662876E2" w14:textId="65703D0A" w:rsidR="005417CC" w:rsidRPr="005F11D3" w:rsidRDefault="005417CC" w:rsidP="00F21FB9">
      <w:pPr>
        <w:spacing w:line="360" w:lineRule="auto"/>
        <w:ind w:left="1134" w:hanging="1134"/>
        <w:jc w:val="both"/>
        <w:rPr>
          <w:rFonts w:ascii="Century Gothic" w:hAnsi="Century Gothic"/>
        </w:rPr>
      </w:pPr>
      <w:r w:rsidRPr="00413A17">
        <w:rPr>
          <w:rFonts w:ascii="Century Gothic" w:hAnsi="Century Gothic"/>
          <w:u w:val="single"/>
        </w:rPr>
        <w:t>EVIDENZA</w:t>
      </w:r>
      <w:r w:rsidRPr="005F11D3">
        <w:rPr>
          <w:rFonts w:ascii="Century Gothic" w:hAnsi="Century Gothic"/>
        </w:rPr>
        <w:t>:</w:t>
      </w:r>
      <w:r w:rsidR="00166250">
        <w:rPr>
          <w:rFonts w:ascii="Century Gothic" w:hAnsi="Century Gothic"/>
        </w:rPr>
        <w:tab/>
      </w:r>
      <w:r w:rsidRPr="005F11D3">
        <w:rPr>
          <w:rFonts w:ascii="Century Gothic" w:hAnsi="Century Gothic"/>
        </w:rPr>
        <w:t>che evidenza viene prodotta e conservata, ossia l’</w:t>
      </w:r>
      <w:r w:rsidR="00FE0CFB">
        <w:rPr>
          <w:rFonts w:ascii="Century Gothic" w:hAnsi="Century Gothic"/>
        </w:rPr>
        <w:t>e</w:t>
      </w:r>
      <w:r w:rsidRPr="005F11D3">
        <w:rPr>
          <w:rFonts w:ascii="Century Gothic" w:hAnsi="Century Gothic"/>
        </w:rPr>
        <w:t>videnza riscontrabile che il controllo è stato eseguito.</w:t>
      </w:r>
    </w:p>
    <w:p w14:paraId="396597E4" w14:textId="77777777" w:rsidR="005625BE" w:rsidRPr="005F11D3" w:rsidRDefault="005625BE" w:rsidP="00D01DA0">
      <w:pPr>
        <w:spacing w:line="360" w:lineRule="auto"/>
        <w:jc w:val="both"/>
        <w:rPr>
          <w:rFonts w:ascii="Century Gothic" w:hAnsi="Century Gothic"/>
        </w:rPr>
      </w:pPr>
    </w:p>
    <w:p w14:paraId="0980CCDD" w14:textId="1DE294AF" w:rsidR="00424A31" w:rsidRPr="00710932" w:rsidRDefault="00424A31" w:rsidP="00D01DA0">
      <w:pPr>
        <w:spacing w:line="360" w:lineRule="auto"/>
        <w:jc w:val="both"/>
        <w:rPr>
          <w:rFonts w:ascii="Century Gothic" w:hAnsi="Century Gothic"/>
        </w:rPr>
      </w:pPr>
      <w:r w:rsidRPr="00710932">
        <w:rPr>
          <w:rFonts w:ascii="Century Gothic" w:hAnsi="Century Gothic"/>
        </w:rPr>
        <w:t xml:space="preserve">L’elenco delle procedure di </w:t>
      </w:r>
      <w:r w:rsidR="00493FB9">
        <w:rPr>
          <w:rFonts w:ascii="Century Gothic" w:hAnsi="Century Gothic"/>
        </w:rPr>
        <w:t>Amaie</w:t>
      </w:r>
      <w:r w:rsidR="003422BB" w:rsidRPr="00710932">
        <w:rPr>
          <w:rFonts w:ascii="Century Gothic" w:hAnsi="Century Gothic"/>
        </w:rPr>
        <w:t xml:space="preserve"> </w:t>
      </w:r>
      <w:r w:rsidR="00AA722A">
        <w:rPr>
          <w:rFonts w:ascii="Century Gothic" w:hAnsi="Century Gothic"/>
        </w:rPr>
        <w:t xml:space="preserve">Energia e Servizi </w:t>
      </w:r>
      <w:r w:rsidR="00FE0CFB" w:rsidRPr="00710932">
        <w:rPr>
          <w:rFonts w:ascii="Century Gothic" w:hAnsi="Century Gothic"/>
        </w:rPr>
        <w:t xml:space="preserve">è </w:t>
      </w:r>
      <w:r w:rsidRPr="00710932">
        <w:rPr>
          <w:rFonts w:ascii="Century Gothic" w:hAnsi="Century Gothic"/>
        </w:rPr>
        <w:t>contenuto nell’</w:t>
      </w:r>
      <w:r w:rsidR="004A42F5">
        <w:rPr>
          <w:rFonts w:ascii="Century Gothic" w:hAnsi="Century Gothic"/>
        </w:rPr>
        <w:t>A</w:t>
      </w:r>
      <w:r w:rsidRPr="00710932">
        <w:rPr>
          <w:rFonts w:ascii="Century Gothic" w:hAnsi="Century Gothic"/>
        </w:rPr>
        <w:t>llegato B. L’</w:t>
      </w:r>
      <w:r w:rsidR="004A42F5">
        <w:rPr>
          <w:rFonts w:ascii="Century Gothic" w:hAnsi="Century Gothic"/>
        </w:rPr>
        <w:t>A</w:t>
      </w:r>
      <w:r w:rsidRPr="00710932">
        <w:rPr>
          <w:rFonts w:ascii="Century Gothic" w:hAnsi="Century Gothic"/>
        </w:rPr>
        <w:t>llegato C comprende i</w:t>
      </w:r>
      <w:r w:rsidR="0073367C" w:rsidRPr="00710932">
        <w:rPr>
          <w:rFonts w:ascii="Century Gothic" w:hAnsi="Century Gothic"/>
        </w:rPr>
        <w:t xml:space="preserve">l </w:t>
      </w:r>
      <w:r w:rsidR="00963635">
        <w:rPr>
          <w:rFonts w:ascii="Century Gothic" w:hAnsi="Century Gothic"/>
        </w:rPr>
        <w:t>Codice</w:t>
      </w:r>
      <w:r w:rsidR="00436340" w:rsidRPr="00710932">
        <w:rPr>
          <w:rFonts w:ascii="Century Gothic" w:hAnsi="Century Gothic"/>
        </w:rPr>
        <w:t xml:space="preserve"> Disciplinare </w:t>
      </w:r>
      <w:r w:rsidRPr="00710932">
        <w:rPr>
          <w:rFonts w:ascii="Century Gothic" w:hAnsi="Century Gothic"/>
        </w:rPr>
        <w:t>di</w:t>
      </w:r>
      <w:r w:rsidR="00671D10" w:rsidRPr="00710932">
        <w:rPr>
          <w:rFonts w:ascii="Century Gothic" w:hAnsi="Century Gothic"/>
        </w:rPr>
        <w:t xml:space="preserve"> </w:t>
      </w:r>
      <w:r w:rsidR="00404E1C">
        <w:rPr>
          <w:rFonts w:ascii="Century Gothic" w:hAnsi="Century Gothic"/>
        </w:rPr>
        <w:t>AES</w:t>
      </w:r>
      <w:r w:rsidR="00AC7A36" w:rsidRPr="00710932">
        <w:rPr>
          <w:rFonts w:ascii="Century Gothic" w:hAnsi="Century Gothic"/>
        </w:rPr>
        <w:t>, mentre, l’</w:t>
      </w:r>
      <w:r w:rsidR="004A42F5">
        <w:rPr>
          <w:rFonts w:ascii="Century Gothic" w:hAnsi="Century Gothic"/>
        </w:rPr>
        <w:t>A</w:t>
      </w:r>
      <w:r w:rsidR="00AC7A36" w:rsidRPr="00710932">
        <w:rPr>
          <w:rFonts w:ascii="Century Gothic" w:hAnsi="Century Gothic"/>
        </w:rPr>
        <w:t>llegato D il Codice Etico</w:t>
      </w:r>
      <w:r w:rsidR="00D43E23" w:rsidRPr="00710932">
        <w:rPr>
          <w:rFonts w:ascii="Century Gothic" w:hAnsi="Century Gothic"/>
        </w:rPr>
        <w:t>. L’</w:t>
      </w:r>
      <w:r w:rsidR="004A42F5">
        <w:rPr>
          <w:rFonts w:ascii="Century Gothic" w:hAnsi="Century Gothic"/>
        </w:rPr>
        <w:t>A</w:t>
      </w:r>
      <w:r w:rsidR="00D43E23" w:rsidRPr="00710932">
        <w:rPr>
          <w:rFonts w:ascii="Century Gothic" w:hAnsi="Century Gothic"/>
        </w:rPr>
        <w:t>llegato E contiene la scheda di evidenza dei flussi informativi verso l’OdV, mentre l’</w:t>
      </w:r>
      <w:r w:rsidR="004A42F5">
        <w:rPr>
          <w:rFonts w:ascii="Century Gothic" w:hAnsi="Century Gothic"/>
        </w:rPr>
        <w:t>A</w:t>
      </w:r>
      <w:r w:rsidR="00D43E23" w:rsidRPr="00710932">
        <w:rPr>
          <w:rFonts w:ascii="Century Gothic" w:hAnsi="Century Gothic"/>
        </w:rPr>
        <w:t xml:space="preserve">llegato F l’elenco completo ed aggiornato dei reati presupposto. </w:t>
      </w:r>
      <w:r w:rsidRPr="00710932">
        <w:rPr>
          <w:rFonts w:ascii="Century Gothic" w:hAnsi="Century Gothic"/>
        </w:rPr>
        <w:t>Tutti questi documenti, unitamente all’Allegato A, con l’organigramma dell’Ente, costituiscono parte integrante del presente Modello.</w:t>
      </w:r>
    </w:p>
    <w:p w14:paraId="2D3FF541" w14:textId="77777777" w:rsidR="00F07705" w:rsidRPr="005F11D3" w:rsidRDefault="00F07705" w:rsidP="00D01DA0">
      <w:pPr>
        <w:spacing w:line="360" w:lineRule="auto"/>
        <w:jc w:val="both"/>
        <w:rPr>
          <w:rFonts w:ascii="Century Gothic" w:hAnsi="Century Gothic"/>
        </w:rPr>
      </w:pPr>
    </w:p>
    <w:p w14:paraId="09B09695" w14:textId="186EAE35" w:rsidR="00CF7992" w:rsidRPr="005F11D3" w:rsidRDefault="00A21080" w:rsidP="00D01DA0">
      <w:pPr>
        <w:spacing w:line="360" w:lineRule="auto"/>
        <w:jc w:val="both"/>
        <w:rPr>
          <w:rFonts w:ascii="Century Gothic" w:hAnsi="Century Gothic"/>
        </w:rPr>
      </w:pPr>
      <w:r>
        <w:rPr>
          <w:rFonts w:ascii="Century Gothic" w:hAnsi="Century Gothic"/>
        </w:rPr>
        <w:t>Q</w:t>
      </w:r>
      <w:r w:rsidR="005417CC" w:rsidRPr="005F11D3">
        <w:rPr>
          <w:rFonts w:ascii="Century Gothic" w:hAnsi="Century Gothic"/>
        </w:rPr>
        <w:t>ueste ulteriori componenti possano contribuire alla prevenzione dei rischi-reato rilevanti ai sensi del D.Lgs. 231/2001</w:t>
      </w:r>
      <w:r>
        <w:rPr>
          <w:rFonts w:ascii="Century Gothic" w:hAnsi="Century Gothic"/>
        </w:rPr>
        <w:t xml:space="preserve"> e</w:t>
      </w:r>
      <w:r w:rsidR="005417CC" w:rsidRPr="005F11D3">
        <w:rPr>
          <w:rFonts w:ascii="Century Gothic" w:hAnsi="Century Gothic"/>
        </w:rPr>
        <w:t xml:space="preserve"> fanno parte del più ampio sistema di </w:t>
      </w:r>
      <w:r w:rsidR="00592AA0" w:rsidRPr="005F11D3">
        <w:rPr>
          <w:rFonts w:ascii="Century Gothic" w:hAnsi="Century Gothic"/>
        </w:rPr>
        <w:t>gestione</w:t>
      </w:r>
      <w:r w:rsidR="005417CC" w:rsidRPr="005F11D3">
        <w:rPr>
          <w:rFonts w:ascii="Century Gothic" w:hAnsi="Century Gothic"/>
        </w:rPr>
        <w:t xml:space="preserve"> che il Modello stesso intende integrare in via residuale e con specifico riferimento ai requisiti discendenti dal D.Lgs. 231/2001. Queste ulteriori componenti sono, pertanto, suscettibili di autonome modifiche e integrazioni, in </w:t>
      </w:r>
      <w:r w:rsidR="005417CC" w:rsidRPr="005F11D3">
        <w:rPr>
          <w:rFonts w:ascii="Century Gothic" w:hAnsi="Century Gothic"/>
        </w:rPr>
        <w:lastRenderedPageBreak/>
        <w:t xml:space="preserve">piena coerenza con le proprie finalità e secondo le regole autorizzative e di adozione previste per esse, senza che ciò implichi la necessità di modifica del </w:t>
      </w:r>
      <w:r w:rsidR="000B757E">
        <w:rPr>
          <w:rFonts w:ascii="Century Gothic" w:hAnsi="Century Gothic"/>
        </w:rPr>
        <w:t>MOG</w:t>
      </w:r>
      <w:r w:rsidR="000B757E" w:rsidRPr="005F11D3">
        <w:rPr>
          <w:rFonts w:ascii="Century Gothic" w:hAnsi="Century Gothic"/>
        </w:rPr>
        <w:t xml:space="preserve"> </w:t>
      </w:r>
      <w:r w:rsidR="005417CC" w:rsidRPr="005F11D3">
        <w:rPr>
          <w:rFonts w:ascii="Century Gothic" w:hAnsi="Century Gothic"/>
        </w:rPr>
        <w:t>de</w:t>
      </w:r>
      <w:r w:rsidR="00F67B75" w:rsidRPr="005F11D3">
        <w:rPr>
          <w:rFonts w:ascii="Century Gothic" w:hAnsi="Century Gothic"/>
        </w:rPr>
        <w:t>scritto nel presente documento.</w:t>
      </w:r>
    </w:p>
    <w:p w14:paraId="568D8F0B" w14:textId="77777777" w:rsidR="00CF7992" w:rsidRPr="005F11D3" w:rsidRDefault="00CF7992" w:rsidP="00D01DA0">
      <w:pPr>
        <w:spacing w:line="360" w:lineRule="auto"/>
        <w:jc w:val="both"/>
        <w:rPr>
          <w:rFonts w:ascii="Century Gothic" w:hAnsi="Century Gothic"/>
        </w:rPr>
      </w:pPr>
    </w:p>
    <w:p w14:paraId="0FB58CB0" w14:textId="77777777" w:rsidR="00C81892" w:rsidRPr="00D51BF2" w:rsidRDefault="00CF7992" w:rsidP="00D51BF2">
      <w:pPr>
        <w:pStyle w:val="Titolo3"/>
        <w:spacing w:line="360" w:lineRule="auto"/>
        <w:ind w:left="567" w:hanging="567"/>
        <w:rPr>
          <w:rFonts w:ascii="Century Gothic" w:hAnsi="Century Gothic"/>
        </w:rPr>
      </w:pPr>
      <w:bookmarkStart w:id="268" w:name="_Toc98335686"/>
      <w:bookmarkStart w:id="269" w:name="_Toc146127149"/>
      <w:r w:rsidRPr="005F11D3">
        <w:rPr>
          <w:rFonts w:ascii="Century Gothic" w:hAnsi="Century Gothic"/>
          <w:b/>
          <w:i w:val="0"/>
          <w:smallCaps/>
          <w:sz w:val="20"/>
        </w:rPr>
        <w:t>Le Modalità di Gestione delle Risorse Finanziarie</w:t>
      </w:r>
      <w:bookmarkStart w:id="270" w:name="_Toc98335687"/>
      <w:bookmarkStart w:id="271" w:name="_Toc98774671"/>
      <w:bookmarkEnd w:id="268"/>
      <w:bookmarkEnd w:id="270"/>
      <w:bookmarkEnd w:id="271"/>
      <w:bookmarkEnd w:id="269"/>
      <w:r w:rsidR="002B0F7E">
        <w:rPr>
          <w:rFonts w:ascii="Century Gothic" w:hAnsi="Century Gothic"/>
          <w:b/>
          <w:i w:val="0"/>
          <w:smallCaps/>
          <w:sz w:val="20"/>
        </w:rPr>
        <w:t xml:space="preserve"> </w:t>
      </w:r>
    </w:p>
    <w:p w14:paraId="42E300CC" w14:textId="77777777" w:rsidR="005D68C9" w:rsidRPr="00005F0C" w:rsidRDefault="005D68C9" w:rsidP="00F21FB9">
      <w:pPr>
        <w:spacing w:before="240" w:line="360" w:lineRule="auto"/>
        <w:jc w:val="both"/>
        <w:rPr>
          <w:rFonts w:ascii="Century Gothic" w:hAnsi="Century Gothic"/>
        </w:rPr>
      </w:pPr>
      <w:r w:rsidRPr="00005F0C">
        <w:rPr>
          <w:rFonts w:ascii="Century Gothic" w:hAnsi="Century Gothic"/>
        </w:rPr>
        <w:t>Le modalità di gestione delle risorse finanziarie rappresentano una sotto-popolazione dei protocolli di controllo descritti in generale nel precedente paragrafo e specificatamente configurati per contrastare le modalità realizzative delle condotte criminose che ne implicano in qualche modo l’impiego e/o la disponibilità, tra quelle contemplate dai reati richiamati dal D.Lgs. 231/2001 (i.e. reati di corruzione contro la Pubblica Amministrazione). Coerentemente allo specifico ed espresso requisito di cui alla lettera c), comma 2 dell’articolo 6 del D.Lgs. 231/2001, i protocolli di controllo in esame mirano ad assicurare il corretto impiego delle risorse finanziarie e, in generale, delle utilità economiche al fine di impedire la commissione dei reati che generano la responsabilità dell</w:t>
      </w:r>
      <w:r w:rsidR="00974A03" w:rsidRPr="00005F0C">
        <w:rPr>
          <w:rFonts w:ascii="Century Gothic" w:hAnsi="Century Gothic"/>
        </w:rPr>
        <w:t xml:space="preserve">’ente </w:t>
      </w:r>
      <w:r w:rsidRPr="00005F0C">
        <w:rPr>
          <w:rFonts w:ascii="Century Gothic" w:hAnsi="Century Gothic"/>
        </w:rPr>
        <w:t>ai sensi del Decreto.</w:t>
      </w:r>
    </w:p>
    <w:p w14:paraId="19A2692E" w14:textId="2C91112E" w:rsidR="003929F7" w:rsidRPr="005F11D3" w:rsidRDefault="003929F7" w:rsidP="00D01DA0">
      <w:pPr>
        <w:spacing w:line="360" w:lineRule="auto"/>
        <w:jc w:val="both"/>
        <w:rPr>
          <w:rFonts w:ascii="Century Gothic" w:hAnsi="Century Gothic"/>
        </w:rPr>
      </w:pPr>
      <w:r w:rsidRPr="00005F0C">
        <w:rPr>
          <w:rFonts w:ascii="Century Gothic" w:hAnsi="Century Gothic"/>
        </w:rPr>
        <w:t>L’azienda si è dotata nell’ambito dei principali processi, di (i) un sistema di controllo di gestione e di un sistema di controllo dei flussi finanziari, che assicurino, tra l’altro, che tutti gli esborsi monetari</w:t>
      </w:r>
      <w:r w:rsidRPr="003929F7">
        <w:rPr>
          <w:rFonts w:ascii="Century Gothic" w:hAnsi="Century Gothic"/>
        </w:rPr>
        <w:t xml:space="preserve"> siano richiesti, autorizzati, effettuati e verificati da soggetti differenti e con la previsione di livelli autorizzativi differenti in relazione agli importi gestiti; e nel </w:t>
      </w:r>
      <w:r w:rsidRPr="00A21080">
        <w:rPr>
          <w:rFonts w:ascii="Century Gothic" w:hAnsi="Century Gothic"/>
        </w:rPr>
        <w:t xml:space="preserve">contempo, (ii) </w:t>
      </w:r>
      <w:r w:rsidRPr="00A96E04">
        <w:rPr>
          <w:rFonts w:ascii="Century Gothic" w:hAnsi="Century Gothic"/>
        </w:rPr>
        <w:t>dell’implementazione di un sistema di remunerazione ed incentivazione caratterizzato dalla ragionevolezza degli obiettivi fissati che tengano in debito conto l’osservanza dei comportamenti e il rispetto dei valori previsti dalla normativa interna vigente.</w:t>
      </w:r>
    </w:p>
    <w:p w14:paraId="06A9BFBD" w14:textId="77777777" w:rsidR="00F475BC" w:rsidRPr="005F11D3" w:rsidRDefault="00F475BC" w:rsidP="00D01DA0">
      <w:pPr>
        <w:spacing w:line="360" w:lineRule="auto"/>
        <w:jc w:val="both"/>
        <w:rPr>
          <w:rFonts w:ascii="Century Gothic" w:hAnsi="Century Gothic"/>
        </w:rPr>
      </w:pPr>
    </w:p>
    <w:p w14:paraId="392D67B7" w14:textId="77777777" w:rsidR="00C81892" w:rsidRPr="00D51BF2" w:rsidRDefault="00C05FCC" w:rsidP="00D51BF2">
      <w:pPr>
        <w:pStyle w:val="Titolo3"/>
        <w:spacing w:line="360" w:lineRule="auto"/>
        <w:ind w:left="567" w:hanging="567"/>
        <w:rPr>
          <w:rFonts w:ascii="Century Gothic" w:hAnsi="Century Gothic"/>
        </w:rPr>
      </w:pPr>
      <w:bookmarkStart w:id="272" w:name="_Toc98335688"/>
      <w:bookmarkStart w:id="273" w:name="_Toc146127150"/>
      <w:r w:rsidRPr="005F11D3">
        <w:rPr>
          <w:rFonts w:ascii="Century Gothic" w:hAnsi="Century Gothic"/>
          <w:b/>
          <w:i w:val="0"/>
          <w:smallCaps/>
          <w:sz w:val="20"/>
        </w:rPr>
        <w:t>L’Organismo di Vigilanza</w:t>
      </w:r>
      <w:bookmarkStart w:id="274" w:name="_Toc98335689"/>
      <w:bookmarkStart w:id="275" w:name="_Toc98774673"/>
      <w:bookmarkEnd w:id="272"/>
      <w:bookmarkEnd w:id="274"/>
      <w:bookmarkEnd w:id="275"/>
      <w:bookmarkEnd w:id="273"/>
    </w:p>
    <w:p w14:paraId="1DF097D9" w14:textId="544CD705" w:rsidR="00C05FCC" w:rsidRDefault="00C05FCC" w:rsidP="00F21FB9">
      <w:pPr>
        <w:spacing w:before="240" w:line="360" w:lineRule="auto"/>
        <w:jc w:val="both"/>
        <w:rPr>
          <w:rFonts w:ascii="Century Gothic" w:hAnsi="Century Gothic"/>
        </w:rPr>
      </w:pPr>
      <w:r w:rsidRPr="005F11D3">
        <w:rPr>
          <w:rFonts w:ascii="Century Gothic" w:hAnsi="Century Gothic"/>
        </w:rPr>
        <w:t>L’art. 6, comma 1, del D.Lgs. 231/2001 prevede che la funzione di vigilare e di curare l’aggiornamento del Modello sia affidata ad un Organismo di Vigilanza</w:t>
      </w:r>
      <w:r w:rsidR="00C5753A">
        <w:rPr>
          <w:rFonts w:ascii="Century Gothic" w:hAnsi="Century Gothic"/>
        </w:rPr>
        <w:t xml:space="preserve">, anche in forma monocratica, </w:t>
      </w:r>
      <w:r w:rsidRPr="005F11D3">
        <w:rPr>
          <w:rFonts w:ascii="Century Gothic" w:hAnsi="Century Gothic"/>
        </w:rPr>
        <w:t>interno all’</w:t>
      </w:r>
      <w:r w:rsidR="00504C5A">
        <w:rPr>
          <w:rFonts w:ascii="Century Gothic" w:hAnsi="Century Gothic"/>
        </w:rPr>
        <w:t>E</w:t>
      </w:r>
      <w:r w:rsidRPr="005F11D3">
        <w:rPr>
          <w:rFonts w:ascii="Century Gothic" w:hAnsi="Century Gothic"/>
        </w:rPr>
        <w:t xml:space="preserve">nte che, dotato di autonomi poteri di iniziativa e di controllo, eserciti in via continuativa i compiti ad esso rimessi. </w:t>
      </w:r>
      <w:r w:rsidR="00144B68">
        <w:rPr>
          <w:rFonts w:ascii="Century Gothic" w:hAnsi="Century Gothic"/>
        </w:rPr>
        <w:t>Nel</w:t>
      </w:r>
      <w:r w:rsidR="00026EDA">
        <w:rPr>
          <w:rFonts w:ascii="Century Gothic" w:hAnsi="Century Gothic"/>
        </w:rPr>
        <w:t xml:space="preserve"> caso</w:t>
      </w:r>
      <w:r w:rsidR="00144B68">
        <w:rPr>
          <w:rFonts w:ascii="Century Gothic" w:hAnsi="Century Gothic"/>
        </w:rPr>
        <w:t xml:space="preserve"> in cui</w:t>
      </w:r>
      <w:r w:rsidR="00026EDA">
        <w:rPr>
          <w:rFonts w:ascii="Century Gothic" w:hAnsi="Century Gothic"/>
        </w:rPr>
        <w:t xml:space="preserve"> il C</w:t>
      </w:r>
      <w:r w:rsidR="00D015EE">
        <w:rPr>
          <w:rFonts w:ascii="Century Gothic" w:hAnsi="Century Gothic"/>
        </w:rPr>
        <w:t>d</w:t>
      </w:r>
      <w:r w:rsidR="00026EDA">
        <w:rPr>
          <w:rFonts w:ascii="Century Gothic" w:hAnsi="Century Gothic"/>
        </w:rPr>
        <w:t xml:space="preserve">A </w:t>
      </w:r>
      <w:r w:rsidR="00026EDA" w:rsidRPr="00026EDA">
        <w:rPr>
          <w:rFonts w:ascii="Century Gothic" w:hAnsi="Century Gothic"/>
        </w:rPr>
        <w:t>deliber</w:t>
      </w:r>
      <w:r w:rsidR="00026EDA">
        <w:rPr>
          <w:rFonts w:ascii="Century Gothic" w:hAnsi="Century Gothic"/>
        </w:rPr>
        <w:t>i</w:t>
      </w:r>
      <w:r w:rsidR="00026EDA" w:rsidRPr="00026EDA">
        <w:rPr>
          <w:rFonts w:ascii="Century Gothic" w:hAnsi="Century Gothic"/>
        </w:rPr>
        <w:t xml:space="preserve"> per un organismo monosoggettivo</w:t>
      </w:r>
      <w:r w:rsidR="00026EDA">
        <w:rPr>
          <w:rFonts w:ascii="Century Gothic" w:hAnsi="Century Gothic"/>
        </w:rPr>
        <w:t xml:space="preserve">, lo stesso dovrà essere </w:t>
      </w:r>
      <w:r w:rsidR="00026EDA" w:rsidRPr="00026EDA">
        <w:rPr>
          <w:rFonts w:ascii="Century Gothic" w:hAnsi="Century Gothic"/>
        </w:rPr>
        <w:t xml:space="preserve">un professionista esterno alla Società, </w:t>
      </w:r>
      <w:r w:rsidR="00026EDA">
        <w:rPr>
          <w:rFonts w:ascii="Century Gothic" w:hAnsi="Century Gothic"/>
        </w:rPr>
        <w:t>assicurando</w:t>
      </w:r>
      <w:r w:rsidR="00026EDA" w:rsidRPr="00026EDA">
        <w:rPr>
          <w:rFonts w:ascii="Century Gothic" w:hAnsi="Century Gothic"/>
        </w:rPr>
        <w:t xml:space="preserve"> la presenza di un facilitatore interno per la raccolta dei flussi informativi.</w:t>
      </w:r>
    </w:p>
    <w:p w14:paraId="4C81D62B" w14:textId="38B3713D" w:rsidR="003A79CF" w:rsidRPr="005F11D3" w:rsidRDefault="003A79CF" w:rsidP="00D01DA0">
      <w:pPr>
        <w:spacing w:line="360" w:lineRule="auto"/>
        <w:jc w:val="both"/>
        <w:rPr>
          <w:rFonts w:ascii="Century Gothic" w:hAnsi="Century Gothic"/>
        </w:rPr>
      </w:pPr>
      <w:r w:rsidRPr="00F21FB9">
        <w:rPr>
          <w:rFonts w:ascii="Century Gothic" w:hAnsi="Century Gothic"/>
        </w:rPr>
        <w:t xml:space="preserve">Allo stato il Consiglio di Amministrazione ha nominato un OdV plurisoggettivo con </w:t>
      </w:r>
      <w:r w:rsidR="00FA2CB8" w:rsidRPr="00F21FB9">
        <w:rPr>
          <w:rFonts w:ascii="Century Gothic" w:hAnsi="Century Gothic"/>
        </w:rPr>
        <w:t xml:space="preserve">tre </w:t>
      </w:r>
      <w:r w:rsidRPr="00F21FB9">
        <w:rPr>
          <w:rFonts w:ascii="Century Gothic" w:hAnsi="Century Gothic"/>
        </w:rPr>
        <w:t>componenti esterni.</w:t>
      </w:r>
    </w:p>
    <w:p w14:paraId="31FE146F" w14:textId="77777777" w:rsidR="00B33CFF" w:rsidRPr="005F11D3" w:rsidRDefault="00B33CFF" w:rsidP="00D01DA0">
      <w:pPr>
        <w:spacing w:line="360" w:lineRule="auto"/>
        <w:jc w:val="both"/>
        <w:rPr>
          <w:rFonts w:ascii="Century Gothic" w:hAnsi="Century Gothic"/>
        </w:rPr>
      </w:pPr>
    </w:p>
    <w:p w14:paraId="7B62AD6E" w14:textId="77777777" w:rsidR="00C05FCC" w:rsidRPr="0092342F" w:rsidRDefault="00C05FCC" w:rsidP="00D01DA0">
      <w:pPr>
        <w:pStyle w:val="Titolo4"/>
        <w:tabs>
          <w:tab w:val="left" w:pos="0"/>
          <w:tab w:val="left" w:pos="284"/>
          <w:tab w:val="left" w:pos="709"/>
          <w:tab w:val="left" w:pos="1843"/>
        </w:tabs>
        <w:spacing w:line="360" w:lineRule="auto"/>
        <w:ind w:left="567" w:hanging="567"/>
        <w:jc w:val="left"/>
        <w:rPr>
          <w:rFonts w:ascii="Century Gothic" w:hAnsi="Century Gothic"/>
          <w:sz w:val="20"/>
          <w:u w:val="none"/>
        </w:rPr>
      </w:pPr>
      <w:bookmarkStart w:id="276" w:name="_Toc98335690"/>
      <w:r w:rsidRPr="0092342F">
        <w:rPr>
          <w:rFonts w:ascii="Century Gothic" w:hAnsi="Century Gothic"/>
          <w:sz w:val="20"/>
          <w:u w:val="none"/>
        </w:rPr>
        <w:t>L’individuazione e la nomina dell’Organismo di Vigilanza</w:t>
      </w:r>
      <w:bookmarkEnd w:id="276"/>
    </w:p>
    <w:p w14:paraId="13A43D44" w14:textId="77777777" w:rsidR="00C05FCC" w:rsidRPr="005F11D3" w:rsidRDefault="00C05FCC" w:rsidP="00F21FB9">
      <w:pPr>
        <w:spacing w:before="240" w:line="360" w:lineRule="auto"/>
        <w:jc w:val="both"/>
        <w:rPr>
          <w:rFonts w:ascii="Century Gothic" w:hAnsi="Century Gothic"/>
        </w:rPr>
      </w:pPr>
      <w:r w:rsidRPr="005F11D3">
        <w:rPr>
          <w:rFonts w:ascii="Century Gothic" w:hAnsi="Century Gothic"/>
        </w:rPr>
        <w:t>Conformemente</w:t>
      </w:r>
      <w:r w:rsidR="004D660B" w:rsidRPr="005F11D3">
        <w:rPr>
          <w:rFonts w:ascii="Century Gothic" w:hAnsi="Century Gothic"/>
        </w:rPr>
        <w:t xml:space="preserve"> agli standard e</w:t>
      </w:r>
      <w:r w:rsidRPr="005F11D3">
        <w:rPr>
          <w:rFonts w:ascii="Century Gothic" w:hAnsi="Century Gothic"/>
        </w:rPr>
        <w:t xml:space="preserve"> alle migliori pratiche di riferimento ed al fine di esercitare adeguatamente le funzioni ad esso attribuite, l’Organismo di Vigilanza nel suo complesso si caratterizza per i seguenti requisiti:</w:t>
      </w:r>
    </w:p>
    <w:p w14:paraId="1ECF0730" w14:textId="77777777" w:rsidR="00C05FCC" w:rsidRPr="005F11D3" w:rsidRDefault="00C05FCC" w:rsidP="00DC303F">
      <w:pPr>
        <w:numPr>
          <w:ilvl w:val="0"/>
          <w:numId w:val="6"/>
        </w:numPr>
        <w:spacing w:line="360" w:lineRule="auto"/>
        <w:jc w:val="both"/>
        <w:rPr>
          <w:rFonts w:ascii="Century Gothic" w:hAnsi="Century Gothic"/>
        </w:rPr>
      </w:pPr>
      <w:r w:rsidRPr="005F11D3">
        <w:rPr>
          <w:rFonts w:ascii="Century Gothic" w:hAnsi="Century Gothic"/>
          <w:b/>
        </w:rPr>
        <w:lastRenderedPageBreak/>
        <w:t>autonomia</w:t>
      </w:r>
      <w:r w:rsidRPr="005F11D3">
        <w:rPr>
          <w:rFonts w:ascii="Century Gothic" w:hAnsi="Century Gothic"/>
        </w:rPr>
        <w:t xml:space="preserve">: tale requisito è assicurato dalla posizione gerarchica dell’organo all’interno dell’organizzazione in staff al Consiglio </w:t>
      </w:r>
      <w:r w:rsidR="0082200E">
        <w:rPr>
          <w:rFonts w:ascii="Century Gothic" w:hAnsi="Century Gothic"/>
        </w:rPr>
        <w:t xml:space="preserve">di Amministrazione </w:t>
      </w:r>
      <w:r w:rsidRPr="005F11D3">
        <w:rPr>
          <w:rFonts w:ascii="Century Gothic" w:hAnsi="Century Gothic"/>
        </w:rPr>
        <w:t>e dotato di piena autonomia decisionale, nonché dal riconoscimento dei poteri e mezzi necessari all’adempimento delle proprie responsabilità e dell’insindacabilità delle decisioni assunte nell’esercizio delle proprie funzioni;</w:t>
      </w:r>
    </w:p>
    <w:p w14:paraId="075379BC" w14:textId="77777777" w:rsidR="00C05FCC" w:rsidRPr="005F11D3" w:rsidRDefault="00C05FCC" w:rsidP="00DC303F">
      <w:pPr>
        <w:numPr>
          <w:ilvl w:val="0"/>
          <w:numId w:val="6"/>
        </w:numPr>
        <w:spacing w:line="360" w:lineRule="auto"/>
        <w:jc w:val="both"/>
        <w:rPr>
          <w:rFonts w:ascii="Century Gothic" w:hAnsi="Century Gothic"/>
        </w:rPr>
      </w:pPr>
      <w:r w:rsidRPr="005F11D3">
        <w:rPr>
          <w:rFonts w:ascii="Century Gothic" w:hAnsi="Century Gothic"/>
          <w:b/>
        </w:rPr>
        <w:t>indipendenza</w:t>
      </w:r>
      <w:r w:rsidRPr="005F11D3">
        <w:rPr>
          <w:rFonts w:ascii="Century Gothic" w:hAnsi="Century Gothic"/>
        </w:rPr>
        <w:t>: non sono attribuiti nella sua collegialità all’organo responsabilità la cui titolarità e/o il cui esercizio minerebbero l’obiettività di giudizio in sede di verifica del funzionamento e dell’osservanza del Modello da parte dei Destinatari;</w:t>
      </w:r>
    </w:p>
    <w:p w14:paraId="2871C4BD" w14:textId="77777777" w:rsidR="00C05FCC" w:rsidRPr="005F11D3" w:rsidRDefault="00C05FCC" w:rsidP="00DC303F">
      <w:pPr>
        <w:numPr>
          <w:ilvl w:val="0"/>
          <w:numId w:val="6"/>
        </w:numPr>
        <w:spacing w:line="360" w:lineRule="auto"/>
        <w:jc w:val="both"/>
        <w:rPr>
          <w:rFonts w:ascii="Century Gothic" w:hAnsi="Century Gothic"/>
        </w:rPr>
      </w:pPr>
      <w:r w:rsidRPr="005F11D3">
        <w:rPr>
          <w:rFonts w:ascii="Century Gothic" w:hAnsi="Century Gothic"/>
          <w:b/>
        </w:rPr>
        <w:t>professionalità</w:t>
      </w:r>
      <w:r w:rsidRPr="005F11D3">
        <w:rPr>
          <w:rFonts w:ascii="Century Gothic" w:hAnsi="Century Gothic"/>
        </w:rPr>
        <w:t>: l’organo possiede al suo interno competenze tecnico-professionali adeguate alle funzioni che è chiamato a svolgere;</w:t>
      </w:r>
    </w:p>
    <w:p w14:paraId="2F955D47" w14:textId="77777777" w:rsidR="00C05FCC" w:rsidRPr="005F11D3" w:rsidRDefault="00C05FCC" w:rsidP="00DC303F">
      <w:pPr>
        <w:numPr>
          <w:ilvl w:val="0"/>
          <w:numId w:val="6"/>
        </w:numPr>
        <w:spacing w:line="360" w:lineRule="auto"/>
        <w:jc w:val="both"/>
        <w:rPr>
          <w:rFonts w:ascii="Century Gothic" w:hAnsi="Century Gothic"/>
        </w:rPr>
      </w:pPr>
      <w:r w:rsidRPr="005F11D3">
        <w:rPr>
          <w:rFonts w:ascii="Century Gothic" w:hAnsi="Century Gothic"/>
          <w:b/>
        </w:rPr>
        <w:t>continuità d’azione</w:t>
      </w:r>
      <w:r w:rsidRPr="005F11D3">
        <w:rPr>
          <w:rFonts w:ascii="Century Gothic" w:hAnsi="Century Gothic"/>
        </w:rPr>
        <w:t xml:space="preserve">: la continua ed efficace attuazione del Modello ed osservanza delle relative previsioni, richiede che l’Organismo di Vigilanza operi senza soluzione di continuità. </w:t>
      </w:r>
      <w:r w:rsidR="00800570" w:rsidRPr="005F11D3">
        <w:rPr>
          <w:rFonts w:ascii="Century Gothic" w:hAnsi="Century Gothic"/>
        </w:rPr>
        <w:t>L</w:t>
      </w:r>
      <w:r w:rsidRPr="005F11D3">
        <w:rPr>
          <w:rFonts w:ascii="Century Gothic" w:hAnsi="Century Gothic"/>
        </w:rPr>
        <w:t xml:space="preserve">’Organismo di Vigilanza è posto nelle condizioni di operare costantemente, rappresentando un riferimento sempre presente per tutto il personale </w:t>
      </w:r>
      <w:r w:rsidR="00E05CF1" w:rsidRPr="005F11D3">
        <w:rPr>
          <w:rFonts w:ascii="Century Gothic" w:hAnsi="Century Gothic"/>
        </w:rPr>
        <w:t>dell’ente</w:t>
      </w:r>
      <w:r w:rsidRPr="005F11D3">
        <w:rPr>
          <w:rFonts w:ascii="Century Gothic" w:hAnsi="Century Gothic"/>
        </w:rPr>
        <w:t>.</w:t>
      </w:r>
    </w:p>
    <w:p w14:paraId="102845BC" w14:textId="77777777" w:rsidR="00C05FCC" w:rsidRPr="005F11D3" w:rsidRDefault="00C05FCC" w:rsidP="00D01DA0">
      <w:pPr>
        <w:spacing w:line="360" w:lineRule="auto"/>
        <w:jc w:val="both"/>
        <w:rPr>
          <w:rFonts w:ascii="Century Gothic" w:hAnsi="Century Gothic"/>
        </w:rPr>
      </w:pPr>
    </w:p>
    <w:p w14:paraId="732AA561" w14:textId="0163D47D" w:rsidR="00C05FCC" w:rsidRPr="005F11D3" w:rsidRDefault="00D703E2" w:rsidP="00D01DA0">
      <w:pPr>
        <w:spacing w:line="360" w:lineRule="auto"/>
        <w:jc w:val="both"/>
        <w:rPr>
          <w:rFonts w:ascii="Century Gothic" w:hAnsi="Century Gothic"/>
        </w:rPr>
      </w:pPr>
      <w:r>
        <w:rPr>
          <w:rFonts w:ascii="Century Gothic" w:hAnsi="Century Gothic"/>
        </w:rPr>
        <w:t xml:space="preserve">Al </w:t>
      </w:r>
      <w:proofErr w:type="gramStart"/>
      <w:r>
        <w:rPr>
          <w:rFonts w:ascii="Century Gothic" w:hAnsi="Century Gothic"/>
        </w:rPr>
        <w:t xml:space="preserve">di </w:t>
      </w:r>
      <w:proofErr w:type="spellStart"/>
      <w:r>
        <w:rPr>
          <w:rFonts w:ascii="Century Gothic" w:hAnsi="Century Gothic"/>
        </w:rPr>
        <w:t>la</w:t>
      </w:r>
      <w:proofErr w:type="spellEnd"/>
      <w:proofErr w:type="gramEnd"/>
      <w:r>
        <w:rPr>
          <w:rFonts w:ascii="Century Gothic" w:hAnsi="Century Gothic"/>
        </w:rPr>
        <w:t xml:space="preserve"> del numero</w:t>
      </w:r>
      <w:r w:rsidR="007503EC">
        <w:rPr>
          <w:rFonts w:ascii="Century Gothic" w:hAnsi="Century Gothic"/>
        </w:rPr>
        <w:t xml:space="preserve"> dei componenti dell’Organismo di Vigilanza</w:t>
      </w:r>
      <w:r>
        <w:rPr>
          <w:rFonts w:ascii="Century Gothic" w:hAnsi="Century Gothic"/>
        </w:rPr>
        <w:t>, o</w:t>
      </w:r>
      <w:r w:rsidR="00C05FCC" w:rsidRPr="00005F0C">
        <w:rPr>
          <w:rFonts w:ascii="Century Gothic" w:hAnsi="Century Gothic"/>
        </w:rPr>
        <w:t>ltre alle esperienze e conoscenze professionali che ciascun componente può assicurare ai fini</w:t>
      </w:r>
      <w:r w:rsidR="00C05FCC" w:rsidRPr="005F11D3">
        <w:rPr>
          <w:rFonts w:ascii="Century Gothic" w:hAnsi="Century Gothic"/>
        </w:rPr>
        <w:t xml:space="preserve"> dell’efficace attività dell’Organismo, i componenti </w:t>
      </w:r>
      <w:r>
        <w:rPr>
          <w:rFonts w:ascii="Century Gothic" w:hAnsi="Century Gothic"/>
        </w:rPr>
        <w:t xml:space="preserve">devono </w:t>
      </w:r>
      <w:r w:rsidR="00C05FCC" w:rsidRPr="005F11D3">
        <w:rPr>
          <w:rFonts w:ascii="Century Gothic" w:hAnsi="Century Gothic"/>
        </w:rPr>
        <w:t>possed</w:t>
      </w:r>
      <w:r>
        <w:rPr>
          <w:rFonts w:ascii="Century Gothic" w:hAnsi="Century Gothic"/>
        </w:rPr>
        <w:t>ere</w:t>
      </w:r>
      <w:r w:rsidR="00C05FCC" w:rsidRPr="005F11D3">
        <w:rPr>
          <w:rFonts w:ascii="Century Gothic" w:hAnsi="Century Gothic"/>
        </w:rPr>
        <w:t xml:space="preserve"> le qualità personali tali da renderli idonei a svolgere il compito a loro affidato. In tal senso, a seguito della nomina </w:t>
      </w:r>
      <w:r>
        <w:rPr>
          <w:rFonts w:ascii="Century Gothic" w:hAnsi="Century Gothic"/>
        </w:rPr>
        <w:t>l’</w:t>
      </w:r>
      <w:r w:rsidR="00C05FCC" w:rsidRPr="005F11D3">
        <w:rPr>
          <w:rFonts w:ascii="Century Gothic" w:hAnsi="Century Gothic"/>
        </w:rPr>
        <w:t>Organismo di Vigilanza dichiara di:</w:t>
      </w:r>
    </w:p>
    <w:p w14:paraId="46176A68" w14:textId="77777777" w:rsidR="00C05FCC" w:rsidRPr="005F11D3" w:rsidRDefault="00C05FCC" w:rsidP="00DC303F">
      <w:pPr>
        <w:numPr>
          <w:ilvl w:val="0"/>
          <w:numId w:val="7"/>
        </w:numPr>
        <w:spacing w:line="360" w:lineRule="auto"/>
        <w:jc w:val="both"/>
        <w:rPr>
          <w:rFonts w:ascii="Century Gothic" w:hAnsi="Century Gothic"/>
        </w:rPr>
      </w:pPr>
      <w:r w:rsidRPr="005F11D3">
        <w:rPr>
          <w:rFonts w:ascii="Century Gothic" w:hAnsi="Century Gothic"/>
        </w:rPr>
        <w:t>rivestire personalmente i requisiti di onorabilità e moralità;</w:t>
      </w:r>
    </w:p>
    <w:p w14:paraId="0B59EE7A" w14:textId="570BF126" w:rsidR="00C05FCC" w:rsidRPr="00C678D9" w:rsidRDefault="00C05FCC" w:rsidP="00DC303F">
      <w:pPr>
        <w:numPr>
          <w:ilvl w:val="0"/>
          <w:numId w:val="7"/>
        </w:numPr>
        <w:spacing w:line="360" w:lineRule="auto"/>
        <w:jc w:val="both"/>
        <w:rPr>
          <w:rFonts w:ascii="Century Gothic" w:hAnsi="Century Gothic"/>
        </w:rPr>
      </w:pPr>
      <w:r w:rsidRPr="00C678D9">
        <w:rPr>
          <w:rFonts w:ascii="Century Gothic" w:hAnsi="Century Gothic"/>
        </w:rPr>
        <w:t xml:space="preserve">non intrattenere, </w:t>
      </w:r>
      <w:r w:rsidRPr="00855632">
        <w:rPr>
          <w:rFonts w:ascii="Century Gothic" w:hAnsi="Century Gothic"/>
        </w:rPr>
        <w:t xml:space="preserve">direttamente o indirettamente, relazioni economiche </w:t>
      </w:r>
      <w:r w:rsidR="00A21080" w:rsidRPr="00855632">
        <w:rPr>
          <w:rFonts w:ascii="Century Gothic" w:hAnsi="Century Gothic"/>
        </w:rPr>
        <w:t>e</w:t>
      </w:r>
      <w:r w:rsidR="006A35BF" w:rsidRPr="00855632">
        <w:rPr>
          <w:rFonts w:ascii="Century Gothic" w:hAnsi="Century Gothic"/>
        </w:rPr>
        <w:t xml:space="preserve"> </w:t>
      </w:r>
      <w:r w:rsidRPr="00855632">
        <w:rPr>
          <w:rFonts w:ascii="Century Gothic" w:hAnsi="Century Gothic"/>
        </w:rPr>
        <w:t xml:space="preserve">di lavoro dipendente con </w:t>
      </w:r>
      <w:r w:rsidR="00595675" w:rsidRPr="00855632">
        <w:rPr>
          <w:rFonts w:ascii="Century Gothic" w:hAnsi="Century Gothic"/>
        </w:rPr>
        <w:t>l’ente</w:t>
      </w:r>
      <w:r w:rsidRPr="00855632">
        <w:rPr>
          <w:rFonts w:ascii="Century Gothic" w:hAnsi="Century Gothic"/>
        </w:rPr>
        <w:t xml:space="preserve">, con </w:t>
      </w:r>
      <w:r w:rsidR="00D67809" w:rsidRPr="00855632">
        <w:rPr>
          <w:rFonts w:ascii="Century Gothic" w:hAnsi="Century Gothic"/>
        </w:rPr>
        <w:t xml:space="preserve">gli altri enti o </w:t>
      </w:r>
      <w:r w:rsidR="0073367C" w:rsidRPr="00855632">
        <w:rPr>
          <w:rFonts w:ascii="Century Gothic" w:hAnsi="Century Gothic"/>
        </w:rPr>
        <w:t xml:space="preserve">Associazioni </w:t>
      </w:r>
      <w:r w:rsidR="00D67809" w:rsidRPr="00855632">
        <w:rPr>
          <w:rFonts w:ascii="Century Gothic" w:hAnsi="Century Gothic"/>
        </w:rPr>
        <w:t>riconducibili a</w:t>
      </w:r>
      <w:r w:rsidR="0073367C" w:rsidRPr="00855632">
        <w:rPr>
          <w:rFonts w:ascii="Century Gothic" w:hAnsi="Century Gothic"/>
        </w:rPr>
        <w:t xml:space="preserve"> </w:t>
      </w:r>
      <w:r w:rsidR="00493FB9" w:rsidRPr="00855632">
        <w:rPr>
          <w:rFonts w:ascii="Century Gothic" w:hAnsi="Century Gothic"/>
        </w:rPr>
        <w:t>A</w:t>
      </w:r>
      <w:r w:rsidR="00855632" w:rsidRPr="00855632">
        <w:rPr>
          <w:rFonts w:ascii="Century Gothic" w:hAnsi="Century Gothic"/>
        </w:rPr>
        <w:t>ES</w:t>
      </w:r>
      <w:r w:rsidR="0073367C" w:rsidRPr="00855632">
        <w:rPr>
          <w:rFonts w:ascii="Century Gothic" w:hAnsi="Century Gothic"/>
        </w:rPr>
        <w:t>, con</w:t>
      </w:r>
      <w:r w:rsidR="0073367C" w:rsidRPr="00710932">
        <w:rPr>
          <w:rFonts w:ascii="Century Gothic" w:hAnsi="Century Gothic"/>
        </w:rPr>
        <w:t xml:space="preserve"> </w:t>
      </w:r>
      <w:r w:rsidRPr="00710932">
        <w:rPr>
          <w:rFonts w:ascii="Century Gothic" w:hAnsi="Century Gothic"/>
        </w:rPr>
        <w:t xml:space="preserve">i </w:t>
      </w:r>
      <w:r w:rsidR="0073367C" w:rsidRPr="00197186">
        <w:rPr>
          <w:rFonts w:ascii="Century Gothic" w:hAnsi="Century Gothic"/>
        </w:rPr>
        <w:t>membri</w:t>
      </w:r>
      <w:r w:rsidR="0073367C" w:rsidRPr="00C678D9">
        <w:rPr>
          <w:rFonts w:ascii="Century Gothic" w:hAnsi="Century Gothic"/>
        </w:rPr>
        <w:t xml:space="preserve"> del</w:t>
      </w:r>
      <w:r w:rsidR="0082200E">
        <w:rPr>
          <w:rFonts w:ascii="Century Gothic" w:hAnsi="Century Gothic"/>
        </w:rPr>
        <w:t xml:space="preserve"> C</w:t>
      </w:r>
      <w:r w:rsidR="00D015EE">
        <w:rPr>
          <w:rFonts w:ascii="Century Gothic" w:hAnsi="Century Gothic"/>
        </w:rPr>
        <w:t>d</w:t>
      </w:r>
      <w:r w:rsidR="0082200E">
        <w:rPr>
          <w:rFonts w:ascii="Century Gothic" w:hAnsi="Century Gothic"/>
        </w:rPr>
        <w:t>A</w:t>
      </w:r>
      <w:r w:rsidRPr="00C678D9">
        <w:rPr>
          <w:rFonts w:ascii="Century Gothic" w:hAnsi="Century Gothic"/>
        </w:rPr>
        <w:t>, di rilevanza tale da condizionarne l'autonomia di giudizio, valutata anche in relazione alla condizione patrimoniale soggettiva della persona fisica in questione;</w:t>
      </w:r>
    </w:p>
    <w:p w14:paraId="141E77DE" w14:textId="77777777" w:rsidR="00C05FCC" w:rsidRPr="005F11D3" w:rsidRDefault="00C05FCC" w:rsidP="00DC303F">
      <w:pPr>
        <w:numPr>
          <w:ilvl w:val="0"/>
          <w:numId w:val="7"/>
        </w:numPr>
        <w:spacing w:line="360" w:lineRule="auto"/>
        <w:jc w:val="both"/>
        <w:rPr>
          <w:rFonts w:ascii="Century Gothic" w:hAnsi="Century Gothic"/>
        </w:rPr>
      </w:pPr>
      <w:r w:rsidRPr="005F11D3">
        <w:rPr>
          <w:rFonts w:ascii="Century Gothic" w:hAnsi="Century Gothic"/>
        </w:rPr>
        <w:t>non trovarsi in una</w:t>
      </w:r>
      <w:r w:rsidR="00AD0264" w:rsidRPr="005F11D3">
        <w:rPr>
          <w:rFonts w:ascii="Century Gothic" w:hAnsi="Century Gothic"/>
        </w:rPr>
        <w:t xml:space="preserve"> qualsiasi altra</w:t>
      </w:r>
      <w:r w:rsidRPr="005F11D3">
        <w:rPr>
          <w:rFonts w:ascii="Century Gothic" w:hAnsi="Century Gothic"/>
        </w:rPr>
        <w:t xml:space="preserve"> situazione di conflitto di interesse, anche potenziale, tale da pregiudicare l’indipendenza richiesta dal ruolo e dai compiti propri dell’Organismo di Vigilanza;</w:t>
      </w:r>
    </w:p>
    <w:p w14:paraId="6FE9464E" w14:textId="77777777" w:rsidR="00C05FCC" w:rsidRPr="005F11D3" w:rsidRDefault="00C05FCC" w:rsidP="00DC303F">
      <w:pPr>
        <w:numPr>
          <w:ilvl w:val="0"/>
          <w:numId w:val="7"/>
        </w:numPr>
        <w:spacing w:line="360" w:lineRule="auto"/>
        <w:jc w:val="both"/>
        <w:rPr>
          <w:rFonts w:ascii="Century Gothic" w:hAnsi="Century Gothic"/>
        </w:rPr>
      </w:pPr>
      <w:r w:rsidRPr="005F11D3">
        <w:rPr>
          <w:rFonts w:ascii="Century Gothic" w:hAnsi="Century Gothic"/>
        </w:rPr>
        <w:t>non trovarsi nella condizione giuridica di interdetto, inabilitato, fallito o condannato a una pena che importi l’interdizione, anche temporanea, dai pubblici uffici o l’incapacità ad esercitare uffici direttivi delle imprese e delle persone giuridiche, da una professione o da un’arte;</w:t>
      </w:r>
    </w:p>
    <w:p w14:paraId="633B0330" w14:textId="77777777" w:rsidR="00C05FCC" w:rsidRPr="005F11D3" w:rsidRDefault="00C05FCC" w:rsidP="00DC303F">
      <w:pPr>
        <w:numPr>
          <w:ilvl w:val="0"/>
          <w:numId w:val="7"/>
        </w:numPr>
        <w:spacing w:line="360" w:lineRule="auto"/>
        <w:jc w:val="both"/>
        <w:rPr>
          <w:rFonts w:ascii="Century Gothic" w:hAnsi="Century Gothic"/>
        </w:rPr>
      </w:pPr>
      <w:r w:rsidRPr="005F11D3">
        <w:rPr>
          <w:rFonts w:ascii="Century Gothic" w:hAnsi="Century Gothic"/>
        </w:rPr>
        <w:t xml:space="preserve">non essere stato sottoposto a misure di prevenzione disposte dall’autorità giudiziaria, fatti salvi gli effetti della riabilitazione; </w:t>
      </w:r>
    </w:p>
    <w:p w14:paraId="69F63528" w14:textId="77777777" w:rsidR="00902F40" w:rsidRDefault="00C05FCC" w:rsidP="00DC303F">
      <w:pPr>
        <w:numPr>
          <w:ilvl w:val="0"/>
          <w:numId w:val="7"/>
        </w:numPr>
        <w:spacing w:line="360" w:lineRule="auto"/>
        <w:jc w:val="both"/>
        <w:rPr>
          <w:rFonts w:ascii="Century Gothic" w:hAnsi="Century Gothic"/>
        </w:rPr>
      </w:pPr>
      <w:r w:rsidRPr="005F11D3">
        <w:rPr>
          <w:rFonts w:ascii="Century Gothic" w:hAnsi="Century Gothic"/>
        </w:rPr>
        <w:t>non essere stati condannati ovvero non aver concordato l’applicazione della pena e neppure imputati in procedimenti penali per reati non colposi o che comunque incidano significativamente sulla sua moralità professionale o in ogni caso per aver commesso uno dei reati presupposto di cui al Decreto</w:t>
      </w:r>
      <w:r w:rsidR="00902F40">
        <w:rPr>
          <w:rFonts w:ascii="Century Gothic" w:hAnsi="Century Gothic"/>
        </w:rPr>
        <w:t>;</w:t>
      </w:r>
    </w:p>
    <w:p w14:paraId="25622EE0" w14:textId="77777777" w:rsidR="00902F40" w:rsidRPr="00122813" w:rsidRDefault="00902F40" w:rsidP="00DC303F">
      <w:pPr>
        <w:numPr>
          <w:ilvl w:val="0"/>
          <w:numId w:val="7"/>
        </w:numPr>
        <w:spacing w:line="360" w:lineRule="auto"/>
        <w:jc w:val="both"/>
        <w:rPr>
          <w:rFonts w:ascii="Century Gothic" w:hAnsi="Century Gothic"/>
        </w:rPr>
      </w:pPr>
      <w:r>
        <w:rPr>
          <w:rFonts w:ascii="Century Gothic" w:hAnsi="Century Gothic"/>
        </w:rPr>
        <w:lastRenderedPageBreak/>
        <w:t xml:space="preserve">non </w:t>
      </w:r>
      <w:r w:rsidRPr="00122813">
        <w:rPr>
          <w:rFonts w:ascii="Century Gothic" w:hAnsi="Century Gothic"/>
        </w:rPr>
        <w:t>essere stat</w:t>
      </w:r>
      <w:r>
        <w:rPr>
          <w:rFonts w:ascii="Century Gothic" w:hAnsi="Century Gothic"/>
        </w:rPr>
        <w:t>i</w:t>
      </w:r>
      <w:r w:rsidRPr="00122813">
        <w:rPr>
          <w:rFonts w:ascii="Century Gothic" w:hAnsi="Century Gothic"/>
        </w:rPr>
        <w:t xml:space="preserve"> sottopost</w:t>
      </w:r>
      <w:r>
        <w:rPr>
          <w:rFonts w:ascii="Century Gothic" w:hAnsi="Century Gothic"/>
        </w:rPr>
        <w:t>i</w:t>
      </w:r>
      <w:r w:rsidRPr="00122813">
        <w:rPr>
          <w:rFonts w:ascii="Century Gothic" w:hAnsi="Century Gothic"/>
        </w:rPr>
        <w:t xml:space="preserve"> alle sanzioni amministrative accessorie di cui all’art. 187-quater del Decreto Legislativo 24 febbraio1998, n. 58.</w:t>
      </w:r>
    </w:p>
    <w:p w14:paraId="42AD1E11" w14:textId="77777777" w:rsidR="00C05FCC" w:rsidRPr="005F11D3" w:rsidRDefault="00C05FCC" w:rsidP="002F4CBD">
      <w:pPr>
        <w:spacing w:line="360" w:lineRule="auto"/>
        <w:jc w:val="both"/>
        <w:rPr>
          <w:rFonts w:ascii="Century Gothic" w:hAnsi="Century Gothic"/>
        </w:rPr>
      </w:pPr>
    </w:p>
    <w:p w14:paraId="06675216" w14:textId="5549D55F" w:rsidR="00C05FCC" w:rsidRPr="005F11D3" w:rsidRDefault="00C05FCC" w:rsidP="00D01DA0">
      <w:pPr>
        <w:spacing w:line="360" w:lineRule="auto"/>
        <w:jc w:val="both"/>
        <w:rPr>
          <w:rFonts w:ascii="Century Gothic" w:hAnsi="Century Gothic"/>
        </w:rPr>
      </w:pPr>
      <w:r w:rsidRPr="005F11D3">
        <w:rPr>
          <w:rFonts w:ascii="Century Gothic" w:hAnsi="Century Gothic"/>
        </w:rPr>
        <w:t xml:space="preserve">L’Organismo di Vigilanza </w:t>
      </w:r>
      <w:r w:rsidR="005D4851" w:rsidRPr="005F11D3">
        <w:rPr>
          <w:rFonts w:ascii="Century Gothic" w:hAnsi="Century Gothic"/>
        </w:rPr>
        <w:t>dell’ente</w:t>
      </w:r>
      <w:r w:rsidRPr="005F11D3">
        <w:rPr>
          <w:rFonts w:ascii="Century Gothic" w:hAnsi="Century Gothic"/>
        </w:rPr>
        <w:t xml:space="preserve"> è nominato dal Consiglio </w:t>
      </w:r>
      <w:r w:rsidR="0082200E">
        <w:rPr>
          <w:rFonts w:ascii="Century Gothic" w:hAnsi="Century Gothic"/>
        </w:rPr>
        <w:t>di Amministrazione</w:t>
      </w:r>
      <w:r w:rsidR="006A35BF">
        <w:rPr>
          <w:rFonts w:ascii="Century Gothic" w:hAnsi="Century Gothic"/>
        </w:rPr>
        <w:t xml:space="preserve"> </w:t>
      </w:r>
      <w:r w:rsidRPr="005F11D3">
        <w:rPr>
          <w:rFonts w:ascii="Century Gothic" w:hAnsi="Century Gothic"/>
        </w:rPr>
        <w:t xml:space="preserve">mediante delibera. La durata dell’incarico </w:t>
      </w:r>
      <w:r w:rsidR="006D0682" w:rsidRPr="005F11D3">
        <w:rPr>
          <w:rFonts w:ascii="Century Gothic" w:hAnsi="Century Gothic"/>
        </w:rPr>
        <w:t>può essere</w:t>
      </w:r>
      <w:r w:rsidRPr="005F11D3">
        <w:rPr>
          <w:rFonts w:ascii="Century Gothic" w:hAnsi="Century Gothic"/>
        </w:rPr>
        <w:t xml:space="preserve"> </w:t>
      </w:r>
      <w:r w:rsidR="00D84F8F" w:rsidRPr="005F11D3">
        <w:rPr>
          <w:rFonts w:ascii="Century Gothic" w:hAnsi="Century Gothic"/>
        </w:rPr>
        <w:t>fino a</w:t>
      </w:r>
      <w:r w:rsidRPr="005F11D3">
        <w:rPr>
          <w:rFonts w:ascii="Century Gothic" w:hAnsi="Century Gothic"/>
        </w:rPr>
        <w:t xml:space="preserve"> tre anni dalla data della nomina </w:t>
      </w:r>
      <w:r w:rsidR="00855632">
        <w:rPr>
          <w:rFonts w:ascii="Century Gothic" w:hAnsi="Century Gothic"/>
        </w:rPr>
        <w:t xml:space="preserve">o con altra scadenza concordata (ad esempio coincidente con l’approvazione del bilancio di esercizio) </w:t>
      </w:r>
      <w:r w:rsidRPr="005F11D3">
        <w:rPr>
          <w:rFonts w:ascii="Century Gothic" w:hAnsi="Century Gothic"/>
        </w:rPr>
        <w:t>con la possibilità di rinnovo alla scadenza del mandato.</w:t>
      </w:r>
    </w:p>
    <w:p w14:paraId="44C4DCA6" w14:textId="4D3D25CC" w:rsidR="00C05FCC" w:rsidRDefault="00C05FCC" w:rsidP="00D01DA0">
      <w:pPr>
        <w:spacing w:line="360" w:lineRule="auto"/>
        <w:jc w:val="both"/>
        <w:rPr>
          <w:rFonts w:ascii="Century Gothic" w:hAnsi="Century Gothic"/>
        </w:rPr>
      </w:pPr>
      <w:r w:rsidRPr="005F11D3">
        <w:rPr>
          <w:rFonts w:ascii="Century Gothic" w:hAnsi="Century Gothic"/>
        </w:rPr>
        <w:t xml:space="preserve">I componenti dell’Organismo di Vigilanza cessano il proprio ruolo per rinuncia, sopravvenuta incapacità, morte o revoca. I membri dell’Organismo di Vigilanza possono essere revocati in caso di inadempienze reiterate ai compiti, o inattività ingiustificata o qualora subentri, dopo la nomina, qualsiasi delle cause di ineleggibilità di cui sopra di cui il componente stesso dovrà dare immediata comunicazione al </w:t>
      </w:r>
      <w:r w:rsidR="00E159B6" w:rsidRPr="005F11D3">
        <w:rPr>
          <w:rFonts w:ascii="Century Gothic" w:hAnsi="Century Gothic"/>
        </w:rPr>
        <w:t>Consiglio</w:t>
      </w:r>
      <w:r w:rsidR="00B2614A">
        <w:rPr>
          <w:rFonts w:ascii="Century Gothic" w:hAnsi="Century Gothic"/>
        </w:rPr>
        <w:t xml:space="preserve"> di Amministrazione</w:t>
      </w:r>
      <w:r w:rsidRPr="005F11D3">
        <w:rPr>
          <w:rFonts w:ascii="Century Gothic" w:hAnsi="Century Gothic"/>
        </w:rPr>
        <w:t xml:space="preserve">. La revoca è deliberata dal Consiglio </w:t>
      </w:r>
      <w:r w:rsidR="00B2614A">
        <w:rPr>
          <w:rFonts w:ascii="Century Gothic" w:hAnsi="Century Gothic"/>
        </w:rPr>
        <w:t>di Amministrazione</w:t>
      </w:r>
      <w:r w:rsidRPr="005F11D3">
        <w:rPr>
          <w:rFonts w:ascii="Century Gothic" w:hAnsi="Century Gothic"/>
        </w:rPr>
        <w:t xml:space="preserve">. In caso di rinuncia, sopravvenuta incapacità, morte o revoca del componente dell’Organismo di Vigilanza, gli altri componenti dell’Organismo, informeranno il Consiglio </w:t>
      </w:r>
      <w:r w:rsidR="00B2614A">
        <w:rPr>
          <w:rFonts w:ascii="Century Gothic" w:hAnsi="Century Gothic"/>
        </w:rPr>
        <w:t>di Amministrazione</w:t>
      </w:r>
      <w:r w:rsidRPr="005F11D3">
        <w:rPr>
          <w:rFonts w:ascii="Century Gothic" w:hAnsi="Century Gothic"/>
        </w:rPr>
        <w:t xml:space="preserve"> al fine di prendere senza indugio le decisioni del caso.</w:t>
      </w:r>
      <w:r w:rsidR="00AD1BBD">
        <w:rPr>
          <w:rFonts w:ascii="Century Gothic" w:hAnsi="Century Gothic"/>
        </w:rPr>
        <w:t xml:space="preserve"> Anche in caso di Organismo monocratico</w:t>
      </w:r>
      <w:r w:rsidR="000169C8">
        <w:rPr>
          <w:rFonts w:ascii="Century Gothic" w:hAnsi="Century Gothic"/>
        </w:rPr>
        <w:t xml:space="preserve"> il C</w:t>
      </w:r>
      <w:r w:rsidR="00D015EE">
        <w:rPr>
          <w:rFonts w:ascii="Century Gothic" w:hAnsi="Century Gothic"/>
        </w:rPr>
        <w:t>d</w:t>
      </w:r>
      <w:r w:rsidR="000169C8">
        <w:rPr>
          <w:rFonts w:ascii="Century Gothic" w:hAnsi="Century Gothic"/>
        </w:rPr>
        <w:t>A provvederà alla nuova nomina.</w:t>
      </w:r>
    </w:p>
    <w:p w14:paraId="4F51B128" w14:textId="77777777" w:rsidR="00CD0110" w:rsidRPr="005F11D3" w:rsidRDefault="00CD0110" w:rsidP="00D01DA0">
      <w:pPr>
        <w:spacing w:line="360" w:lineRule="auto"/>
        <w:jc w:val="both"/>
        <w:rPr>
          <w:rFonts w:ascii="Century Gothic" w:hAnsi="Century Gothic"/>
        </w:rPr>
      </w:pPr>
    </w:p>
    <w:p w14:paraId="0C06381B" w14:textId="77777777" w:rsidR="00CD0110" w:rsidRPr="00D51BF2" w:rsidRDefault="00CD0110" w:rsidP="00D51BF2">
      <w:pPr>
        <w:pStyle w:val="Titolo4"/>
        <w:tabs>
          <w:tab w:val="left" w:pos="0"/>
          <w:tab w:val="left" w:pos="284"/>
          <w:tab w:val="left" w:pos="709"/>
          <w:tab w:val="left" w:pos="1843"/>
        </w:tabs>
        <w:spacing w:line="360" w:lineRule="auto"/>
        <w:ind w:left="567" w:hanging="567"/>
        <w:jc w:val="left"/>
        <w:rPr>
          <w:rFonts w:ascii="Century Gothic" w:hAnsi="Century Gothic"/>
        </w:rPr>
      </w:pPr>
      <w:bookmarkStart w:id="277" w:name="_Toc38041532"/>
      <w:bookmarkStart w:id="278" w:name="_Toc98335691"/>
      <w:r w:rsidRPr="0023718D">
        <w:rPr>
          <w:rFonts w:ascii="Century Gothic" w:hAnsi="Century Gothic"/>
          <w:sz w:val="20"/>
          <w:u w:val="none"/>
        </w:rPr>
        <w:t>Nomina, revoca, sostituzione, decadenza e recesso</w:t>
      </w:r>
      <w:bookmarkStart w:id="279" w:name="_Toc98335692"/>
      <w:bookmarkEnd w:id="277"/>
      <w:bookmarkEnd w:id="278"/>
      <w:bookmarkEnd w:id="279"/>
    </w:p>
    <w:p w14:paraId="65A31EDA" w14:textId="77777777" w:rsidR="00CD0110" w:rsidRPr="00F31DEE" w:rsidRDefault="00CD0110" w:rsidP="00F21FB9">
      <w:pPr>
        <w:spacing w:before="240" w:line="360" w:lineRule="auto"/>
        <w:jc w:val="both"/>
        <w:rPr>
          <w:rFonts w:ascii="Century Gothic" w:hAnsi="Century Gothic"/>
        </w:rPr>
      </w:pPr>
      <w:r w:rsidRPr="00BD4341">
        <w:rPr>
          <w:rFonts w:ascii="Century Gothic" w:hAnsi="Century Gothic"/>
        </w:rPr>
        <w:t>L’Organo Amministrativo nomina l’Organismo di Vigilanza, motivando il provvedimento riguardante la scelta</w:t>
      </w:r>
      <w:r>
        <w:rPr>
          <w:rFonts w:ascii="Century Gothic" w:hAnsi="Century Gothic"/>
        </w:rPr>
        <w:t xml:space="preserve"> </w:t>
      </w:r>
      <w:r w:rsidRPr="00BD4341">
        <w:rPr>
          <w:rFonts w:ascii="Century Gothic" w:hAnsi="Century Gothic"/>
        </w:rPr>
        <w:t>di ciascun componente, dopo aver verificato la sussistenza dei requisiti di cui ai pa</w:t>
      </w:r>
      <w:r w:rsidRPr="00F31DEE">
        <w:rPr>
          <w:rFonts w:ascii="Century Gothic" w:hAnsi="Century Gothic"/>
        </w:rPr>
        <w:t>ragrafi che precedono, fondando tale decisione non soltanto sui curricula ma anche sulle dichiarazioni ufficiali e specifiche raccolte direttamente dai candidati. Inoltre, l’Organo Amministrativo riceve da ciascun candidato una dichiarazione che attesti l’assenza dei motivi di ineleggibilità di cui al paragrafo precedente.</w:t>
      </w:r>
      <w:r>
        <w:rPr>
          <w:rFonts w:ascii="Century Gothic" w:hAnsi="Century Gothic"/>
        </w:rPr>
        <w:t xml:space="preserve"> </w:t>
      </w:r>
      <w:r w:rsidRPr="00F71905">
        <w:rPr>
          <w:rFonts w:ascii="Century Gothic" w:hAnsi="Century Gothic"/>
        </w:rPr>
        <w:t>Dopo l’accettazione formale dei soggetti nominati, la nomina è comunicata a tutti i livelli aziendali, tramite comunic</w:t>
      </w:r>
      <w:r w:rsidRPr="0067709C">
        <w:rPr>
          <w:rFonts w:ascii="Century Gothic" w:hAnsi="Century Gothic"/>
        </w:rPr>
        <w:t>azione interna.</w:t>
      </w:r>
    </w:p>
    <w:p w14:paraId="3DE37021" w14:textId="6C2C9073" w:rsidR="00CD0110" w:rsidRPr="0067709C" w:rsidRDefault="00CD0110" w:rsidP="00CD0110">
      <w:pPr>
        <w:spacing w:line="360" w:lineRule="auto"/>
        <w:jc w:val="both"/>
        <w:rPr>
          <w:rFonts w:ascii="Century Gothic" w:hAnsi="Century Gothic"/>
        </w:rPr>
      </w:pPr>
      <w:r w:rsidRPr="00F71905">
        <w:rPr>
          <w:rFonts w:ascii="Century Gothic" w:hAnsi="Century Gothic"/>
        </w:rPr>
        <w:t>L’OdV rimane in carica sino alla scadenza del</w:t>
      </w:r>
      <w:r w:rsidRPr="00153B7E">
        <w:rPr>
          <w:rFonts w:ascii="Century Gothic" w:hAnsi="Century Gothic"/>
        </w:rPr>
        <w:t xml:space="preserve"> mandato</w:t>
      </w:r>
      <w:r w:rsidRPr="00F31DEE">
        <w:rPr>
          <w:rFonts w:ascii="Century Gothic" w:hAnsi="Century Gothic"/>
        </w:rPr>
        <w:t xml:space="preserve">. I membri dell’OdV possono essere </w:t>
      </w:r>
      <w:r w:rsidRPr="00217120">
        <w:rPr>
          <w:rFonts w:ascii="Century Gothic" w:hAnsi="Century Gothic"/>
        </w:rPr>
        <w:t>ri</w:t>
      </w:r>
      <w:r w:rsidR="007503EC" w:rsidRPr="00217120">
        <w:rPr>
          <w:rFonts w:ascii="Century Gothic" w:hAnsi="Century Gothic"/>
        </w:rPr>
        <w:t>nominati</w:t>
      </w:r>
      <w:r w:rsidRPr="00217120">
        <w:rPr>
          <w:rFonts w:ascii="Century Gothic" w:hAnsi="Century Gothic"/>
        </w:rPr>
        <w:t>.</w:t>
      </w:r>
      <w:r w:rsidR="00457D7A" w:rsidRPr="001A3D7B">
        <w:rPr>
          <w:rFonts w:ascii="Century Gothic" w:hAnsi="Century Gothic"/>
        </w:rPr>
        <w:t xml:space="preserve"> </w:t>
      </w:r>
      <w:r w:rsidRPr="001A3D7B">
        <w:rPr>
          <w:rFonts w:ascii="Century Gothic" w:hAnsi="Century Gothic"/>
        </w:rPr>
        <w:t xml:space="preserve">Alla scadenza dell'incarico, l'OdV continua comunque a svolgere le proprie funzioni </w:t>
      </w:r>
      <w:r w:rsidRPr="00217120">
        <w:rPr>
          <w:rFonts w:ascii="Century Gothic" w:hAnsi="Century Gothic"/>
        </w:rPr>
        <w:t>e</w:t>
      </w:r>
      <w:r w:rsidRPr="0067709C">
        <w:rPr>
          <w:rFonts w:ascii="Century Gothic" w:hAnsi="Century Gothic"/>
        </w:rPr>
        <w:t xml:space="preserve"> ad esercitare i poteri di propria competenza, come in seguito meglio specificati, sino alla nomina del nuovo Organismo da parte del Consiglio di Amministrazione.</w:t>
      </w:r>
    </w:p>
    <w:p w14:paraId="59518125" w14:textId="77777777" w:rsidR="00CD0110" w:rsidRPr="00536419" w:rsidRDefault="00CD0110" w:rsidP="00CD0110">
      <w:pPr>
        <w:spacing w:line="360" w:lineRule="auto"/>
        <w:jc w:val="both"/>
        <w:rPr>
          <w:rFonts w:ascii="Century Gothic" w:hAnsi="Century Gothic"/>
        </w:rPr>
      </w:pPr>
      <w:r w:rsidRPr="00122813">
        <w:rPr>
          <w:rFonts w:ascii="Century Gothic" w:hAnsi="Century Gothic"/>
        </w:rPr>
        <w:t xml:space="preserve">La revoca dall’incarico di membro dell’OdV può avvenire solo </w:t>
      </w:r>
      <w:r w:rsidRPr="00536419">
        <w:rPr>
          <w:rFonts w:ascii="Century Gothic" w:hAnsi="Century Gothic"/>
        </w:rPr>
        <w:t>attraverso delibera dell’Organo Amministrativo per uno dei seguenti motivi:</w:t>
      </w:r>
    </w:p>
    <w:p w14:paraId="26D45C82" w14:textId="04AE76C7" w:rsidR="00CD0110" w:rsidRPr="00153B7E" w:rsidRDefault="00CD0110" w:rsidP="00DC303F">
      <w:pPr>
        <w:numPr>
          <w:ilvl w:val="0"/>
          <w:numId w:val="24"/>
        </w:numPr>
        <w:spacing w:line="360" w:lineRule="auto"/>
        <w:jc w:val="both"/>
        <w:rPr>
          <w:rFonts w:ascii="Century Gothic" w:hAnsi="Century Gothic"/>
        </w:rPr>
      </w:pPr>
      <w:r w:rsidRPr="00153B7E">
        <w:rPr>
          <w:rFonts w:ascii="Century Gothic" w:hAnsi="Century Gothic"/>
        </w:rPr>
        <w:t>la perdita dei requisiti di cui ai paragrafi precedenti;</w:t>
      </w:r>
    </w:p>
    <w:p w14:paraId="3BEDA891" w14:textId="340F7275" w:rsidR="00CD0110" w:rsidRPr="00153B7E" w:rsidRDefault="00CD0110" w:rsidP="00DC303F">
      <w:pPr>
        <w:numPr>
          <w:ilvl w:val="0"/>
          <w:numId w:val="24"/>
        </w:numPr>
        <w:spacing w:line="360" w:lineRule="auto"/>
        <w:jc w:val="both"/>
        <w:rPr>
          <w:rFonts w:ascii="Century Gothic" w:hAnsi="Century Gothic"/>
        </w:rPr>
      </w:pPr>
      <w:r w:rsidRPr="00153B7E">
        <w:rPr>
          <w:rFonts w:ascii="Century Gothic" w:hAnsi="Century Gothic"/>
        </w:rPr>
        <w:t xml:space="preserve">l’inadempimento agli obblighi inerenti </w:t>
      </w:r>
      <w:proofErr w:type="gramStart"/>
      <w:r w:rsidRPr="00153B7E">
        <w:rPr>
          <w:rFonts w:ascii="Century Gothic" w:hAnsi="Century Gothic"/>
        </w:rPr>
        <w:t>l’incarico</w:t>
      </w:r>
      <w:proofErr w:type="gramEnd"/>
      <w:r w:rsidRPr="00153B7E">
        <w:rPr>
          <w:rFonts w:ascii="Century Gothic" w:hAnsi="Century Gothic"/>
        </w:rPr>
        <w:t xml:space="preserve"> affidato;</w:t>
      </w:r>
    </w:p>
    <w:p w14:paraId="27688524" w14:textId="4FA6B4E4" w:rsidR="00CD0110" w:rsidRPr="00153B7E" w:rsidRDefault="00CD0110" w:rsidP="00DC303F">
      <w:pPr>
        <w:numPr>
          <w:ilvl w:val="0"/>
          <w:numId w:val="24"/>
        </w:numPr>
        <w:spacing w:line="360" w:lineRule="auto"/>
        <w:jc w:val="both"/>
        <w:rPr>
          <w:rFonts w:ascii="Century Gothic" w:hAnsi="Century Gothic"/>
        </w:rPr>
      </w:pPr>
      <w:r w:rsidRPr="00153B7E">
        <w:rPr>
          <w:rFonts w:ascii="Century Gothic" w:hAnsi="Century Gothic"/>
        </w:rPr>
        <w:t>la mancanza di buona fede e di diligenza nell’esercizio del proprio incarico;</w:t>
      </w:r>
    </w:p>
    <w:p w14:paraId="6FC86DF9" w14:textId="4976661F" w:rsidR="00CD0110" w:rsidRPr="00153B7E" w:rsidRDefault="00CD0110" w:rsidP="00DC303F">
      <w:pPr>
        <w:numPr>
          <w:ilvl w:val="0"/>
          <w:numId w:val="24"/>
        </w:numPr>
        <w:spacing w:line="360" w:lineRule="auto"/>
        <w:jc w:val="both"/>
        <w:rPr>
          <w:rFonts w:ascii="Century Gothic" w:hAnsi="Century Gothic"/>
        </w:rPr>
      </w:pPr>
      <w:r w:rsidRPr="00153B7E">
        <w:rPr>
          <w:rFonts w:ascii="Century Gothic" w:hAnsi="Century Gothic"/>
        </w:rPr>
        <w:t>la mancata collaborazione con gli altri membri dell’OdV</w:t>
      </w:r>
      <w:r>
        <w:rPr>
          <w:rFonts w:ascii="Century Gothic" w:hAnsi="Century Gothic"/>
        </w:rPr>
        <w:t>, in caso di organo collegiale</w:t>
      </w:r>
      <w:r w:rsidRPr="00153B7E">
        <w:rPr>
          <w:rFonts w:ascii="Century Gothic" w:hAnsi="Century Gothic"/>
        </w:rPr>
        <w:t>;</w:t>
      </w:r>
    </w:p>
    <w:p w14:paraId="772FD6A0" w14:textId="5E387E30" w:rsidR="00CD0110" w:rsidRPr="00153B7E" w:rsidRDefault="00CD0110" w:rsidP="00DC303F">
      <w:pPr>
        <w:numPr>
          <w:ilvl w:val="0"/>
          <w:numId w:val="24"/>
        </w:numPr>
        <w:spacing w:line="360" w:lineRule="auto"/>
        <w:jc w:val="both"/>
        <w:rPr>
          <w:rFonts w:ascii="Century Gothic" w:hAnsi="Century Gothic"/>
        </w:rPr>
      </w:pPr>
      <w:r w:rsidRPr="00153B7E">
        <w:rPr>
          <w:rFonts w:ascii="Century Gothic" w:hAnsi="Century Gothic"/>
        </w:rPr>
        <w:t>l’assenza ingiustificata a più di due adunanze dell’OdV</w:t>
      </w:r>
      <w:r>
        <w:rPr>
          <w:rFonts w:ascii="Century Gothic" w:hAnsi="Century Gothic"/>
        </w:rPr>
        <w:t>, in caso di organo collegiale</w:t>
      </w:r>
      <w:r w:rsidRPr="00153B7E">
        <w:rPr>
          <w:rFonts w:ascii="Century Gothic" w:hAnsi="Century Gothic"/>
        </w:rPr>
        <w:t>.</w:t>
      </w:r>
    </w:p>
    <w:p w14:paraId="07616C81" w14:textId="77777777" w:rsidR="001A3D7B" w:rsidRDefault="001A3D7B" w:rsidP="00CD0110">
      <w:pPr>
        <w:spacing w:line="360" w:lineRule="auto"/>
        <w:jc w:val="both"/>
        <w:rPr>
          <w:rFonts w:ascii="Century Gothic" w:hAnsi="Century Gothic"/>
        </w:rPr>
      </w:pPr>
    </w:p>
    <w:p w14:paraId="0149AAFF" w14:textId="694E9971" w:rsidR="00CD0110" w:rsidRPr="00153B7E" w:rsidRDefault="00CD0110" w:rsidP="00CD0110">
      <w:pPr>
        <w:spacing w:line="360" w:lineRule="auto"/>
        <w:jc w:val="both"/>
        <w:rPr>
          <w:rFonts w:ascii="Century Gothic" w:hAnsi="Century Gothic"/>
        </w:rPr>
      </w:pPr>
      <w:r w:rsidRPr="00153B7E">
        <w:rPr>
          <w:rFonts w:ascii="Century Gothic" w:hAnsi="Century Gothic"/>
        </w:rPr>
        <w:lastRenderedPageBreak/>
        <w:t>È fatto obbligo per ciascun membro dell’OdV di comunicare all’Organo Amministrativo, tramite il Presidente dell’OdV stesso, la perdita dei requisiti di cui ai paragrafi precedenti. L’Organo Amministrativo revoca la nomina del membro dell’OdV non più idoneo e, dopo adeguata motivazione, provvede alla sua immediata sostituzione.</w:t>
      </w:r>
    </w:p>
    <w:p w14:paraId="02319749" w14:textId="77777777" w:rsidR="00CD0110" w:rsidRPr="00153B7E" w:rsidRDefault="00CD0110" w:rsidP="00CD0110">
      <w:pPr>
        <w:spacing w:line="360" w:lineRule="auto"/>
        <w:jc w:val="both"/>
        <w:rPr>
          <w:rFonts w:ascii="Century Gothic" w:hAnsi="Century Gothic"/>
        </w:rPr>
      </w:pPr>
      <w:r w:rsidRPr="00153B7E">
        <w:rPr>
          <w:rFonts w:ascii="Century Gothic" w:hAnsi="Century Gothic"/>
        </w:rPr>
        <w:t>Costituisce causa di decadenza dall’incarico, prima della scadenza del termine previsto, la sopravvenuta incapacità o impossibilità ad esercitare l’incarico per qualsiasi motivo, compresa l’applicazione di una misura cautelare personale o di una pena detentiva.</w:t>
      </w:r>
    </w:p>
    <w:p w14:paraId="43858A29" w14:textId="77777777" w:rsidR="00CD0110" w:rsidRPr="00153B7E" w:rsidRDefault="00CD0110" w:rsidP="00CD0110">
      <w:pPr>
        <w:spacing w:line="360" w:lineRule="auto"/>
        <w:jc w:val="both"/>
        <w:rPr>
          <w:rFonts w:ascii="Century Gothic" w:hAnsi="Century Gothic"/>
        </w:rPr>
      </w:pPr>
      <w:r w:rsidRPr="00153B7E">
        <w:rPr>
          <w:rFonts w:ascii="Century Gothic" w:hAnsi="Century Gothic"/>
        </w:rPr>
        <w:t xml:space="preserve">Ciascun componente dell’OdV può recedere in qualsiasi </w:t>
      </w:r>
      <w:r>
        <w:rPr>
          <w:rFonts w:ascii="Century Gothic" w:hAnsi="Century Gothic"/>
        </w:rPr>
        <w:t>momento</w:t>
      </w:r>
      <w:r w:rsidRPr="00153B7E">
        <w:rPr>
          <w:rFonts w:ascii="Century Gothic" w:hAnsi="Century Gothic"/>
        </w:rPr>
        <w:t xml:space="preserve"> dall’incarico, con le modalità che verranno stabilite nel regolamento dell’Organismo stesso</w:t>
      </w:r>
      <w:r>
        <w:rPr>
          <w:rFonts w:ascii="Century Gothic" w:hAnsi="Century Gothic"/>
        </w:rPr>
        <w:t>, nel caso di OdV collegiale</w:t>
      </w:r>
      <w:r w:rsidRPr="00153B7E">
        <w:rPr>
          <w:rFonts w:ascii="Century Gothic" w:hAnsi="Century Gothic"/>
        </w:rPr>
        <w:t>.</w:t>
      </w:r>
    </w:p>
    <w:p w14:paraId="75122689" w14:textId="77777777" w:rsidR="00CD0110" w:rsidRDefault="00CD0110" w:rsidP="00CD0110">
      <w:pPr>
        <w:spacing w:line="360" w:lineRule="auto"/>
        <w:jc w:val="both"/>
        <w:rPr>
          <w:rFonts w:ascii="Century Gothic" w:hAnsi="Century Gothic"/>
        </w:rPr>
      </w:pPr>
      <w:r>
        <w:rPr>
          <w:rFonts w:ascii="Century Gothic" w:hAnsi="Century Gothic"/>
        </w:rPr>
        <w:t>In presenza di organo collegiale, i</w:t>
      </w:r>
      <w:r w:rsidRPr="00153B7E">
        <w:rPr>
          <w:rFonts w:ascii="Century Gothic" w:hAnsi="Century Gothic"/>
        </w:rPr>
        <w:t>n caso di decadenza o recesso in capo ad uno dei componenti dell’OdV, l’Organo Amministrativo provvede tempestivamente alla sostituzione del componente divenuto inidoneo</w:t>
      </w:r>
      <w:r w:rsidR="00F74A5F">
        <w:rPr>
          <w:rFonts w:ascii="Century Gothic" w:hAnsi="Century Gothic"/>
        </w:rPr>
        <w:t>, questo avverrà anche in caso di organismo di monocratico.</w:t>
      </w:r>
    </w:p>
    <w:p w14:paraId="545D4CFB" w14:textId="77777777" w:rsidR="00C05FCC" w:rsidRPr="005F11D3" w:rsidRDefault="00C05FCC" w:rsidP="00D01DA0">
      <w:pPr>
        <w:spacing w:line="360" w:lineRule="auto"/>
        <w:jc w:val="both"/>
        <w:rPr>
          <w:rFonts w:ascii="Century Gothic" w:hAnsi="Century Gothic"/>
          <w:b/>
          <w:bCs/>
        </w:rPr>
      </w:pPr>
    </w:p>
    <w:p w14:paraId="1A5F12BA" w14:textId="77777777" w:rsidR="00C81892" w:rsidRPr="00D51BF2" w:rsidRDefault="00C05FCC" w:rsidP="00D51BF2">
      <w:pPr>
        <w:pStyle w:val="Titolo4"/>
        <w:tabs>
          <w:tab w:val="left" w:pos="0"/>
          <w:tab w:val="left" w:pos="284"/>
          <w:tab w:val="left" w:pos="709"/>
          <w:tab w:val="left" w:pos="1276"/>
          <w:tab w:val="left" w:pos="2835"/>
        </w:tabs>
        <w:spacing w:line="360" w:lineRule="auto"/>
        <w:ind w:left="284" w:hanging="284"/>
        <w:jc w:val="left"/>
        <w:rPr>
          <w:rFonts w:ascii="Century Gothic" w:hAnsi="Century Gothic"/>
        </w:rPr>
      </w:pPr>
      <w:bookmarkStart w:id="280" w:name="_Toc98335693"/>
      <w:r w:rsidRPr="005F11D3">
        <w:rPr>
          <w:rFonts w:ascii="Century Gothic" w:hAnsi="Century Gothic"/>
          <w:sz w:val="20"/>
          <w:u w:val="none"/>
        </w:rPr>
        <w:t>Le funzioni dell’Organismo di Vigilanza</w:t>
      </w:r>
      <w:bookmarkStart w:id="281" w:name="_Toc98335694"/>
      <w:bookmarkEnd w:id="280"/>
      <w:bookmarkEnd w:id="281"/>
    </w:p>
    <w:p w14:paraId="4C5E1F5E" w14:textId="002F1D4B" w:rsidR="00C05FCC" w:rsidRPr="005F11D3" w:rsidRDefault="00C05FCC" w:rsidP="00F21FB9">
      <w:pPr>
        <w:spacing w:before="240" w:line="360" w:lineRule="auto"/>
        <w:jc w:val="both"/>
        <w:rPr>
          <w:rFonts w:ascii="Century Gothic" w:hAnsi="Century Gothic"/>
        </w:rPr>
      </w:pPr>
      <w:r w:rsidRPr="005F11D3">
        <w:rPr>
          <w:rFonts w:ascii="Century Gothic" w:hAnsi="Century Gothic"/>
        </w:rPr>
        <w:t>L’Organismo di Vigilanza è chiamato a svolgere i seguenti compiti:</w:t>
      </w:r>
    </w:p>
    <w:p w14:paraId="51E64305" w14:textId="77777777" w:rsidR="00C05FCC" w:rsidRPr="005F11D3" w:rsidRDefault="00C05FCC" w:rsidP="00DC303F">
      <w:pPr>
        <w:numPr>
          <w:ilvl w:val="0"/>
          <w:numId w:val="8"/>
        </w:numPr>
        <w:spacing w:line="360" w:lineRule="auto"/>
        <w:jc w:val="both"/>
        <w:rPr>
          <w:rFonts w:ascii="Century Gothic" w:hAnsi="Century Gothic"/>
        </w:rPr>
      </w:pPr>
      <w:r w:rsidRPr="005F11D3">
        <w:rPr>
          <w:rFonts w:ascii="Century Gothic" w:hAnsi="Century Gothic"/>
        </w:rPr>
        <w:t>proporre gli adattamenti e aggiornamenti del Modello a seguito di mutamenti nell’organizzazione o nell’attività dell</w:t>
      </w:r>
      <w:r w:rsidR="00A065F9" w:rsidRPr="005F11D3">
        <w:rPr>
          <w:rFonts w:ascii="Century Gothic" w:hAnsi="Century Gothic"/>
        </w:rPr>
        <w:t>’ente</w:t>
      </w:r>
      <w:r w:rsidRPr="005F11D3">
        <w:rPr>
          <w:rFonts w:ascii="Century Gothic" w:hAnsi="Century Gothic"/>
        </w:rPr>
        <w:t>, modifiche al quadro normativo di riferimento, nonché per dare seguito ad anomalie o violazioni accertate delle prescrizioni del Modello stesso;</w:t>
      </w:r>
    </w:p>
    <w:p w14:paraId="09A609E9" w14:textId="77777777" w:rsidR="00C05FCC" w:rsidRPr="005F11D3" w:rsidRDefault="00C05FCC" w:rsidP="00DC303F">
      <w:pPr>
        <w:numPr>
          <w:ilvl w:val="0"/>
          <w:numId w:val="8"/>
        </w:numPr>
        <w:spacing w:line="360" w:lineRule="auto"/>
        <w:jc w:val="both"/>
        <w:rPr>
          <w:rFonts w:ascii="Century Gothic" w:hAnsi="Century Gothic"/>
        </w:rPr>
      </w:pPr>
      <w:r w:rsidRPr="005F11D3">
        <w:rPr>
          <w:rFonts w:ascii="Century Gothic" w:hAnsi="Century Gothic"/>
        </w:rPr>
        <w:t>vigilare e controllare l’osservanza e l’efficace attuazione del Modello da parte dei Destinatari, verificando, a titolo di esempio, l’effettiva adozione e la corretta applicazione de</w:t>
      </w:r>
      <w:r w:rsidR="007E737C" w:rsidRPr="005F11D3">
        <w:rPr>
          <w:rFonts w:ascii="Century Gothic" w:hAnsi="Century Gothic"/>
        </w:rPr>
        <w:t>lle procedure e, all’interno di queste,</w:t>
      </w:r>
      <w:r w:rsidRPr="005F11D3">
        <w:rPr>
          <w:rFonts w:ascii="Century Gothic" w:hAnsi="Century Gothic"/>
        </w:rPr>
        <w:t xml:space="preserve"> </w:t>
      </w:r>
      <w:r w:rsidR="007E737C" w:rsidRPr="005F11D3">
        <w:rPr>
          <w:rFonts w:ascii="Century Gothic" w:hAnsi="Century Gothic"/>
        </w:rPr>
        <w:t xml:space="preserve">dei </w:t>
      </w:r>
      <w:r w:rsidRPr="005F11D3">
        <w:rPr>
          <w:rFonts w:ascii="Century Gothic" w:hAnsi="Century Gothic"/>
        </w:rPr>
        <w:t>protocolli di controllo, la predisposizione e la regolare tenuta della documentazione prevista ne</w:t>
      </w:r>
      <w:r w:rsidR="007E737C" w:rsidRPr="005F11D3">
        <w:rPr>
          <w:rFonts w:ascii="Century Gothic" w:hAnsi="Century Gothic"/>
        </w:rPr>
        <w:t>lle procedure</w:t>
      </w:r>
      <w:r w:rsidRPr="005F11D3">
        <w:rPr>
          <w:rFonts w:ascii="Century Gothic" w:hAnsi="Century Gothic"/>
        </w:rPr>
        <w:t xml:space="preserve"> stess</w:t>
      </w:r>
      <w:r w:rsidR="007E737C" w:rsidRPr="005F11D3">
        <w:rPr>
          <w:rFonts w:ascii="Century Gothic" w:hAnsi="Century Gothic"/>
        </w:rPr>
        <w:t>e</w:t>
      </w:r>
      <w:r w:rsidRPr="005F11D3">
        <w:rPr>
          <w:rFonts w:ascii="Century Gothic" w:hAnsi="Century Gothic"/>
        </w:rPr>
        <w:t>, nonché nel complesso l’efficienza e la funzionalità delle misure e delle cautele adottate nel Modello rispetto alla prevenzione ed all’impedimento della commis</w:t>
      </w:r>
      <w:r w:rsidR="002E12EC">
        <w:rPr>
          <w:rFonts w:ascii="Century Gothic" w:hAnsi="Century Gothic"/>
        </w:rPr>
        <w:t>sione dei reati previsti dal D.</w:t>
      </w:r>
      <w:r w:rsidRPr="005F11D3">
        <w:rPr>
          <w:rFonts w:ascii="Century Gothic" w:hAnsi="Century Gothic"/>
        </w:rPr>
        <w:t>Lgs. 231/01;</w:t>
      </w:r>
    </w:p>
    <w:p w14:paraId="41D6E31F" w14:textId="77777777" w:rsidR="00C05FCC" w:rsidRPr="007D1620" w:rsidRDefault="00C05FCC" w:rsidP="00DC303F">
      <w:pPr>
        <w:numPr>
          <w:ilvl w:val="0"/>
          <w:numId w:val="8"/>
        </w:numPr>
        <w:spacing w:line="360" w:lineRule="auto"/>
        <w:ind w:left="709" w:hanging="349"/>
        <w:jc w:val="both"/>
        <w:rPr>
          <w:rFonts w:ascii="Century Gothic" w:hAnsi="Century Gothic"/>
        </w:rPr>
      </w:pPr>
      <w:r w:rsidRPr="007D1620">
        <w:rPr>
          <w:rFonts w:ascii="Century Gothic" w:hAnsi="Century Gothic"/>
        </w:rPr>
        <w:t xml:space="preserve">riportare il piano delle proprie attività, i relativi risultati e ogni altra informazione prevista dal Modello </w:t>
      </w:r>
      <w:r w:rsidR="00C65551" w:rsidRPr="007D1620">
        <w:rPr>
          <w:rFonts w:ascii="Century Gothic" w:hAnsi="Century Gothic"/>
        </w:rPr>
        <w:t xml:space="preserve">al Consiglio </w:t>
      </w:r>
      <w:r w:rsidR="004E52AC" w:rsidRPr="007D1620">
        <w:rPr>
          <w:rFonts w:ascii="Century Gothic" w:hAnsi="Century Gothic"/>
        </w:rPr>
        <w:t>di Amministrazione</w:t>
      </w:r>
      <w:r w:rsidRPr="007D1620">
        <w:rPr>
          <w:rFonts w:ascii="Century Gothic" w:hAnsi="Century Gothic"/>
        </w:rPr>
        <w:t xml:space="preserve"> </w:t>
      </w:r>
      <w:r w:rsidR="00DC7D4A" w:rsidRPr="007D1620">
        <w:rPr>
          <w:rFonts w:ascii="Century Gothic" w:hAnsi="Century Gothic"/>
        </w:rPr>
        <w:t>dell’ente</w:t>
      </w:r>
      <w:r w:rsidRPr="007D1620">
        <w:rPr>
          <w:rFonts w:ascii="Century Gothic" w:hAnsi="Century Gothic"/>
        </w:rPr>
        <w:t>;</w:t>
      </w:r>
    </w:p>
    <w:p w14:paraId="6BD3EDEE" w14:textId="77777777" w:rsidR="00C05FCC" w:rsidRPr="005F11D3" w:rsidRDefault="00C05FCC" w:rsidP="00DC303F">
      <w:pPr>
        <w:numPr>
          <w:ilvl w:val="0"/>
          <w:numId w:val="8"/>
        </w:numPr>
        <w:spacing w:line="360" w:lineRule="auto"/>
        <w:jc w:val="both"/>
        <w:rPr>
          <w:rFonts w:ascii="Century Gothic" w:hAnsi="Century Gothic"/>
        </w:rPr>
      </w:pPr>
      <w:r w:rsidRPr="005F11D3">
        <w:rPr>
          <w:rFonts w:ascii="Century Gothic" w:hAnsi="Century Gothic"/>
        </w:rPr>
        <w:t>gestire e dare seguito al flusso informativo ricevuto</w:t>
      </w:r>
      <w:r w:rsidR="007D1620">
        <w:rPr>
          <w:rFonts w:ascii="Century Gothic" w:hAnsi="Century Gothic"/>
        </w:rPr>
        <w:t xml:space="preserve">, incluse le segnalazioni (cd. </w:t>
      </w:r>
      <w:r w:rsidR="007D1620" w:rsidRPr="00D51BF2">
        <w:rPr>
          <w:rFonts w:ascii="Century Gothic" w:hAnsi="Century Gothic"/>
          <w:i/>
        </w:rPr>
        <w:t>Whistleblowing</w:t>
      </w:r>
      <w:r w:rsidR="007D1620">
        <w:rPr>
          <w:rFonts w:ascii="Century Gothic" w:hAnsi="Century Gothic"/>
        </w:rPr>
        <w:t>)</w:t>
      </w:r>
      <w:r w:rsidRPr="005F11D3">
        <w:rPr>
          <w:rFonts w:ascii="Century Gothic" w:hAnsi="Century Gothic"/>
        </w:rPr>
        <w:t>;</w:t>
      </w:r>
    </w:p>
    <w:p w14:paraId="3C5BC337" w14:textId="77777777" w:rsidR="00C05FCC" w:rsidRPr="005F11D3" w:rsidRDefault="00C05FCC" w:rsidP="00DC303F">
      <w:pPr>
        <w:numPr>
          <w:ilvl w:val="0"/>
          <w:numId w:val="8"/>
        </w:numPr>
        <w:spacing w:line="360" w:lineRule="auto"/>
        <w:jc w:val="both"/>
        <w:rPr>
          <w:rFonts w:ascii="Century Gothic" w:hAnsi="Century Gothic"/>
        </w:rPr>
      </w:pPr>
      <w:r w:rsidRPr="005F11D3">
        <w:rPr>
          <w:rFonts w:ascii="Century Gothic" w:hAnsi="Century Gothic"/>
        </w:rPr>
        <w:t xml:space="preserve">assicurare e monitorare le iniziative di formazione e informazione </w:t>
      </w:r>
      <w:r w:rsidR="00133E32" w:rsidRPr="005F11D3">
        <w:rPr>
          <w:rFonts w:ascii="Century Gothic" w:hAnsi="Century Gothic"/>
        </w:rPr>
        <w:t>necessarie sulla base del programma di conformità al D.Lgs. 231/2001</w:t>
      </w:r>
      <w:r w:rsidRPr="005F11D3">
        <w:rPr>
          <w:rFonts w:ascii="Century Gothic" w:hAnsi="Century Gothic"/>
        </w:rPr>
        <w:t>.</w:t>
      </w:r>
    </w:p>
    <w:p w14:paraId="275CE348" w14:textId="77777777" w:rsidR="00BA0870" w:rsidRPr="005F11D3" w:rsidRDefault="00BA0870" w:rsidP="00D01DA0">
      <w:pPr>
        <w:spacing w:line="360" w:lineRule="auto"/>
        <w:jc w:val="both"/>
        <w:rPr>
          <w:rFonts w:ascii="Century Gothic" w:hAnsi="Century Gothic"/>
        </w:rPr>
      </w:pPr>
    </w:p>
    <w:p w14:paraId="318813E1" w14:textId="77777777" w:rsidR="00C81892" w:rsidRPr="00D51BF2" w:rsidRDefault="00C05FCC" w:rsidP="00D51BF2">
      <w:pPr>
        <w:pStyle w:val="Titolo4"/>
        <w:tabs>
          <w:tab w:val="num" w:pos="0"/>
        </w:tabs>
        <w:spacing w:line="360" w:lineRule="auto"/>
        <w:ind w:left="709" w:hanging="709"/>
        <w:jc w:val="left"/>
        <w:rPr>
          <w:rFonts w:ascii="Century Gothic" w:hAnsi="Century Gothic"/>
        </w:rPr>
      </w:pPr>
      <w:bookmarkStart w:id="282" w:name="_Toc98335695"/>
      <w:r w:rsidRPr="005F11D3">
        <w:rPr>
          <w:rFonts w:ascii="Century Gothic" w:hAnsi="Century Gothic"/>
          <w:sz w:val="20"/>
          <w:u w:val="none"/>
        </w:rPr>
        <w:t>I poteri dell’Organismo di Vigilanza</w:t>
      </w:r>
      <w:bookmarkStart w:id="283" w:name="_Toc98335696"/>
      <w:bookmarkEnd w:id="282"/>
      <w:bookmarkEnd w:id="283"/>
    </w:p>
    <w:p w14:paraId="4C6F6698" w14:textId="77777777" w:rsidR="00C05FCC" w:rsidRPr="005F11D3" w:rsidRDefault="00C05FCC" w:rsidP="00F21FB9">
      <w:pPr>
        <w:spacing w:before="240" w:line="360" w:lineRule="auto"/>
        <w:jc w:val="both"/>
        <w:rPr>
          <w:rFonts w:ascii="Century Gothic" w:hAnsi="Century Gothic"/>
        </w:rPr>
      </w:pPr>
      <w:r w:rsidRPr="005F11D3">
        <w:rPr>
          <w:rFonts w:ascii="Century Gothic" w:hAnsi="Century Gothic"/>
        </w:rPr>
        <w:t xml:space="preserve">Per adempiere alle proprie responsabilità l’Organismo di Vigilanza è dotato dei seguenti poteri: </w:t>
      </w:r>
    </w:p>
    <w:p w14:paraId="68BFB679" w14:textId="2A837B99" w:rsidR="00C05FCC" w:rsidRPr="005F11D3" w:rsidRDefault="00C05FCC" w:rsidP="00DC303F">
      <w:pPr>
        <w:numPr>
          <w:ilvl w:val="0"/>
          <w:numId w:val="9"/>
        </w:numPr>
        <w:spacing w:line="360" w:lineRule="auto"/>
        <w:jc w:val="both"/>
        <w:rPr>
          <w:rFonts w:ascii="Century Gothic" w:hAnsi="Century Gothic"/>
        </w:rPr>
      </w:pPr>
      <w:r w:rsidRPr="005F11D3">
        <w:rPr>
          <w:rFonts w:ascii="Century Gothic" w:hAnsi="Century Gothic"/>
        </w:rPr>
        <w:lastRenderedPageBreak/>
        <w:t>auto-regolamentare il proprio funzionamento definendo</w:t>
      </w:r>
      <w:r w:rsidR="00855632">
        <w:rPr>
          <w:rFonts w:ascii="Century Gothic" w:hAnsi="Century Gothic"/>
        </w:rPr>
        <w:t>, anche attraverso la redazione di un regolamento interno,</w:t>
      </w:r>
      <w:r w:rsidRPr="005F11D3">
        <w:rPr>
          <w:rFonts w:ascii="Century Gothic" w:hAnsi="Century Gothic"/>
        </w:rPr>
        <w:t xml:space="preserve"> le modalità di convocazione, di svolgimento delle riunioni, di deliberazione e verbalizzazione, etc., incluse le modalità organizzative e di metodo ad indirizzo delle proprie attività; </w:t>
      </w:r>
    </w:p>
    <w:p w14:paraId="1DC83752" w14:textId="77777777" w:rsidR="00C05FCC" w:rsidRPr="005F11D3" w:rsidRDefault="00C05FCC" w:rsidP="00DC303F">
      <w:pPr>
        <w:numPr>
          <w:ilvl w:val="0"/>
          <w:numId w:val="9"/>
        </w:numPr>
        <w:spacing w:line="360" w:lineRule="auto"/>
        <w:jc w:val="both"/>
        <w:rPr>
          <w:rFonts w:ascii="Century Gothic" w:hAnsi="Century Gothic"/>
        </w:rPr>
      </w:pPr>
      <w:r w:rsidRPr="005F11D3">
        <w:rPr>
          <w:rFonts w:ascii="Century Gothic" w:hAnsi="Century Gothic"/>
        </w:rPr>
        <w:t xml:space="preserve">accedere liberamente e senza condizionamenti presso tutte le funzioni </w:t>
      </w:r>
      <w:r w:rsidR="00965335" w:rsidRPr="005F11D3">
        <w:rPr>
          <w:rFonts w:ascii="Century Gothic" w:hAnsi="Century Gothic"/>
        </w:rPr>
        <w:t>dell’ente</w:t>
      </w:r>
      <w:r w:rsidRPr="005F11D3">
        <w:rPr>
          <w:rFonts w:ascii="Century Gothic" w:hAnsi="Century Gothic"/>
        </w:rPr>
        <w:t xml:space="preserve"> – senza necessità di alcun consenso preventivo – al fine di ottenere ogni informazione, documento o dato ritenuto necessario per lo svolgimento dei compiti previsti dal Decreto; </w:t>
      </w:r>
    </w:p>
    <w:p w14:paraId="24FF05D4" w14:textId="77777777" w:rsidR="00C05FCC" w:rsidRPr="005F11D3" w:rsidRDefault="00C05FCC" w:rsidP="00DC303F">
      <w:pPr>
        <w:numPr>
          <w:ilvl w:val="0"/>
          <w:numId w:val="9"/>
        </w:numPr>
        <w:spacing w:line="360" w:lineRule="auto"/>
        <w:jc w:val="both"/>
        <w:rPr>
          <w:rFonts w:ascii="Century Gothic" w:hAnsi="Century Gothic"/>
        </w:rPr>
      </w:pPr>
      <w:r w:rsidRPr="005F11D3">
        <w:rPr>
          <w:rFonts w:ascii="Century Gothic" w:hAnsi="Century Gothic"/>
        </w:rPr>
        <w:t xml:space="preserve">disporre, in accordo con </w:t>
      </w:r>
      <w:r w:rsidR="00965335" w:rsidRPr="005F11D3">
        <w:rPr>
          <w:rFonts w:ascii="Century Gothic" w:hAnsi="Century Gothic"/>
        </w:rPr>
        <w:t>il relativo processo di programmazione e controllo dell’ente</w:t>
      </w:r>
      <w:r w:rsidR="00F0131A">
        <w:rPr>
          <w:rFonts w:ascii="Century Gothic" w:hAnsi="Century Gothic"/>
        </w:rPr>
        <w:t xml:space="preserve">, di un proprio budget </w:t>
      </w:r>
      <w:r w:rsidRPr="005F11D3">
        <w:rPr>
          <w:rFonts w:ascii="Century Gothic" w:hAnsi="Century Gothic"/>
        </w:rPr>
        <w:t>al fine di soddisfare ogni esigenza necessaria al corretto svolgimento dei propri compiti;</w:t>
      </w:r>
    </w:p>
    <w:p w14:paraId="668F62F7" w14:textId="77777777" w:rsidR="00C05FCC" w:rsidRPr="005F11D3" w:rsidRDefault="00C05FCC" w:rsidP="00DC303F">
      <w:pPr>
        <w:numPr>
          <w:ilvl w:val="0"/>
          <w:numId w:val="9"/>
        </w:numPr>
        <w:spacing w:line="360" w:lineRule="auto"/>
        <w:jc w:val="both"/>
        <w:rPr>
          <w:rFonts w:ascii="Century Gothic" w:hAnsi="Century Gothic"/>
        </w:rPr>
      </w:pPr>
      <w:r w:rsidRPr="005F11D3">
        <w:rPr>
          <w:rFonts w:ascii="Century Gothic" w:hAnsi="Century Gothic"/>
        </w:rPr>
        <w:t xml:space="preserve">se ritenuto necessario, disporre – sotto la sua diretta sorveglianza e responsabilità – dell’ausilio delle altre strutture </w:t>
      </w:r>
      <w:r w:rsidR="00F52C1C" w:rsidRPr="005F11D3">
        <w:rPr>
          <w:rFonts w:ascii="Century Gothic" w:hAnsi="Century Gothic"/>
        </w:rPr>
        <w:t>dell’ente</w:t>
      </w:r>
      <w:r w:rsidRPr="005F11D3">
        <w:rPr>
          <w:rFonts w:ascii="Century Gothic" w:hAnsi="Century Gothic"/>
        </w:rPr>
        <w:t xml:space="preserve">; </w:t>
      </w:r>
    </w:p>
    <w:p w14:paraId="25D48C7A" w14:textId="77777777" w:rsidR="00C05FCC" w:rsidRPr="005F11D3" w:rsidRDefault="00C05FCC" w:rsidP="00DC303F">
      <w:pPr>
        <w:numPr>
          <w:ilvl w:val="0"/>
          <w:numId w:val="9"/>
        </w:numPr>
        <w:spacing w:line="360" w:lineRule="auto"/>
        <w:jc w:val="both"/>
        <w:rPr>
          <w:rFonts w:ascii="Century Gothic" w:hAnsi="Century Gothic"/>
        </w:rPr>
      </w:pPr>
      <w:r w:rsidRPr="005F11D3">
        <w:rPr>
          <w:rFonts w:ascii="Century Gothic" w:hAnsi="Century Gothic"/>
        </w:rPr>
        <w:t xml:space="preserve">qualora siano necessarie competenze specifiche per adempiere ai propri compiti, avvalersi della collaborazione di particolari professionalità reperite all’esterno </w:t>
      </w:r>
      <w:r w:rsidR="00F52C1C" w:rsidRPr="005F11D3">
        <w:rPr>
          <w:rFonts w:ascii="Century Gothic" w:hAnsi="Century Gothic"/>
        </w:rPr>
        <w:t>dell’ente</w:t>
      </w:r>
      <w:r w:rsidRPr="005F11D3">
        <w:rPr>
          <w:rFonts w:ascii="Century Gothic" w:hAnsi="Century Gothic"/>
        </w:rPr>
        <w:t xml:space="preserve">, utilizzando allo scopo il proprio budget. In questi casi, i soggetti esterni operano come consulenti tecnici sotto la diretta sorveglianza e responsabilità dell’Organismo di Vigilanza; </w:t>
      </w:r>
    </w:p>
    <w:p w14:paraId="661DE9A1" w14:textId="5D0127C9" w:rsidR="00E93DC0" w:rsidRDefault="00C05FCC" w:rsidP="00DC303F">
      <w:pPr>
        <w:numPr>
          <w:ilvl w:val="0"/>
          <w:numId w:val="9"/>
        </w:numPr>
        <w:spacing w:line="360" w:lineRule="auto"/>
        <w:jc w:val="both"/>
        <w:rPr>
          <w:rFonts w:ascii="Century Gothic" w:hAnsi="Century Gothic"/>
        </w:rPr>
      </w:pPr>
      <w:r w:rsidRPr="005F11D3">
        <w:rPr>
          <w:rFonts w:ascii="Century Gothic" w:hAnsi="Century Gothic"/>
        </w:rPr>
        <w:t xml:space="preserve">una volta esperite le opportune indagini ed accertamenti e sentito </w:t>
      </w:r>
      <w:r w:rsidR="00133E32" w:rsidRPr="005F11D3">
        <w:rPr>
          <w:rFonts w:ascii="Century Gothic" w:hAnsi="Century Gothic"/>
        </w:rPr>
        <w:t xml:space="preserve">eventualmente </w:t>
      </w:r>
      <w:r w:rsidRPr="005F11D3">
        <w:rPr>
          <w:rFonts w:ascii="Century Gothic" w:hAnsi="Century Gothic"/>
        </w:rPr>
        <w:t>l’autore della violazione</w:t>
      </w:r>
      <w:r w:rsidR="00133E32" w:rsidRPr="005F11D3">
        <w:rPr>
          <w:rFonts w:ascii="Century Gothic" w:hAnsi="Century Gothic"/>
        </w:rPr>
        <w:t xml:space="preserve"> delle previsioni del Modello</w:t>
      </w:r>
      <w:r w:rsidR="00C54A4F" w:rsidRPr="005F11D3">
        <w:rPr>
          <w:rFonts w:ascii="Century Gothic" w:hAnsi="Century Gothic"/>
        </w:rPr>
        <w:t xml:space="preserve">, </w:t>
      </w:r>
      <w:r w:rsidRPr="005F11D3">
        <w:rPr>
          <w:rFonts w:ascii="Century Gothic" w:hAnsi="Century Gothic"/>
        </w:rPr>
        <w:t xml:space="preserve">segnalare l’evento secondo la disciplina prevista nel </w:t>
      </w:r>
      <w:r w:rsidR="00963635">
        <w:rPr>
          <w:rFonts w:ascii="Century Gothic" w:hAnsi="Century Gothic"/>
        </w:rPr>
        <w:t>Codice</w:t>
      </w:r>
      <w:r w:rsidRPr="005F11D3">
        <w:rPr>
          <w:rFonts w:ascii="Century Gothic" w:hAnsi="Century Gothic"/>
        </w:rPr>
        <w:t xml:space="preserve"> Disciplinare </w:t>
      </w:r>
      <w:r w:rsidR="007617F5" w:rsidRPr="005F11D3">
        <w:rPr>
          <w:rFonts w:ascii="Century Gothic" w:hAnsi="Century Gothic"/>
        </w:rPr>
        <w:t>incluso nel presente Modello</w:t>
      </w:r>
      <w:r w:rsidR="00E93DC0">
        <w:rPr>
          <w:rFonts w:ascii="Century Gothic" w:hAnsi="Century Gothic"/>
        </w:rPr>
        <w:t>;</w:t>
      </w:r>
    </w:p>
    <w:p w14:paraId="2498A001" w14:textId="77777777" w:rsidR="00E93DC0" w:rsidRPr="00BD4341" w:rsidRDefault="00E93DC0" w:rsidP="00DC303F">
      <w:pPr>
        <w:numPr>
          <w:ilvl w:val="0"/>
          <w:numId w:val="9"/>
        </w:numPr>
        <w:spacing w:line="360" w:lineRule="auto"/>
        <w:jc w:val="both"/>
        <w:rPr>
          <w:rFonts w:ascii="Century Gothic" w:hAnsi="Century Gothic"/>
        </w:rPr>
      </w:pPr>
      <w:r w:rsidRPr="00536419">
        <w:rPr>
          <w:rFonts w:ascii="Century Gothic" w:hAnsi="Century Gothic"/>
        </w:rPr>
        <w:t xml:space="preserve">nel caso </w:t>
      </w:r>
      <w:r w:rsidRPr="00153B7E">
        <w:rPr>
          <w:rFonts w:ascii="Century Gothic" w:hAnsi="Century Gothic"/>
        </w:rPr>
        <w:t xml:space="preserve">sia portato a conoscenza di </w:t>
      </w:r>
      <w:r w:rsidRPr="00F31DEE">
        <w:rPr>
          <w:rFonts w:ascii="Century Gothic" w:hAnsi="Century Gothic"/>
        </w:rPr>
        <w:t>accadiment</w:t>
      </w:r>
      <w:r w:rsidRPr="00153B7E">
        <w:rPr>
          <w:rFonts w:ascii="Century Gothic" w:hAnsi="Century Gothic"/>
        </w:rPr>
        <w:t>i</w:t>
      </w:r>
      <w:r w:rsidRPr="00F31DEE">
        <w:rPr>
          <w:rFonts w:ascii="Century Gothic" w:hAnsi="Century Gothic"/>
        </w:rPr>
        <w:t xml:space="preserve"> </w:t>
      </w:r>
      <w:r w:rsidRPr="0067709C">
        <w:rPr>
          <w:rFonts w:ascii="Century Gothic" w:hAnsi="Century Gothic"/>
        </w:rPr>
        <w:t>gravi ed urgenti, rilevati nello svolgimento delle proprie attività, infor</w:t>
      </w:r>
      <w:r w:rsidRPr="00122813">
        <w:rPr>
          <w:rFonts w:ascii="Century Gothic" w:hAnsi="Century Gothic"/>
        </w:rPr>
        <w:t>mare immedia</w:t>
      </w:r>
      <w:r w:rsidRPr="00153B7E">
        <w:rPr>
          <w:rFonts w:ascii="Century Gothic" w:hAnsi="Century Gothic"/>
        </w:rPr>
        <w:t>tamente l’Organo Amministrativo.</w:t>
      </w:r>
    </w:p>
    <w:p w14:paraId="0E3F0A07" w14:textId="77777777" w:rsidR="00C05FCC" w:rsidRPr="005F11D3" w:rsidRDefault="00C05FCC" w:rsidP="00D51BF2">
      <w:pPr>
        <w:spacing w:line="360" w:lineRule="auto"/>
        <w:ind w:left="360"/>
        <w:jc w:val="both"/>
        <w:rPr>
          <w:rFonts w:ascii="Century Gothic" w:hAnsi="Century Gothic"/>
        </w:rPr>
      </w:pPr>
    </w:p>
    <w:p w14:paraId="237062D8" w14:textId="77777777" w:rsidR="00C81892" w:rsidRPr="00D51BF2" w:rsidRDefault="004D660B" w:rsidP="00D51BF2">
      <w:pPr>
        <w:pStyle w:val="Titolo4"/>
        <w:tabs>
          <w:tab w:val="num" w:pos="0"/>
        </w:tabs>
        <w:spacing w:line="360" w:lineRule="auto"/>
        <w:ind w:left="709" w:hanging="709"/>
        <w:jc w:val="left"/>
        <w:rPr>
          <w:rFonts w:ascii="Century Gothic" w:hAnsi="Century Gothic"/>
        </w:rPr>
      </w:pPr>
      <w:bookmarkStart w:id="284" w:name="_Toc98335697"/>
      <w:r w:rsidRPr="005F11D3">
        <w:rPr>
          <w:rFonts w:ascii="Century Gothic" w:hAnsi="Century Gothic"/>
          <w:sz w:val="20"/>
          <w:u w:val="none"/>
        </w:rPr>
        <w:t>Comunicazione e consultazione</w:t>
      </w:r>
      <w:r w:rsidR="00C05FCC" w:rsidRPr="005F11D3">
        <w:rPr>
          <w:rFonts w:ascii="Century Gothic" w:hAnsi="Century Gothic"/>
          <w:sz w:val="20"/>
          <w:u w:val="none"/>
        </w:rPr>
        <w:t xml:space="preserve"> </w:t>
      </w:r>
      <w:r w:rsidRPr="005F11D3">
        <w:rPr>
          <w:rFonts w:ascii="Century Gothic" w:hAnsi="Century Gothic"/>
          <w:sz w:val="20"/>
          <w:u w:val="none"/>
        </w:rPr>
        <w:t>con</w:t>
      </w:r>
      <w:r w:rsidR="00C05FCC" w:rsidRPr="005F11D3">
        <w:rPr>
          <w:rFonts w:ascii="Century Gothic" w:hAnsi="Century Gothic"/>
          <w:sz w:val="20"/>
          <w:u w:val="none"/>
        </w:rPr>
        <w:t xml:space="preserve"> gli </w:t>
      </w:r>
      <w:r w:rsidRPr="005F11D3">
        <w:rPr>
          <w:rFonts w:ascii="Century Gothic" w:hAnsi="Century Gothic"/>
          <w:sz w:val="20"/>
          <w:u w:val="none"/>
        </w:rPr>
        <w:t xml:space="preserve">altri </w:t>
      </w:r>
      <w:r w:rsidR="00C05FCC" w:rsidRPr="005F11D3">
        <w:rPr>
          <w:rFonts w:ascii="Century Gothic" w:hAnsi="Century Gothic"/>
          <w:sz w:val="20"/>
          <w:u w:val="none"/>
        </w:rPr>
        <w:t>organi</w:t>
      </w:r>
      <w:bookmarkStart w:id="285" w:name="_Toc98335698"/>
      <w:bookmarkEnd w:id="284"/>
      <w:bookmarkEnd w:id="285"/>
    </w:p>
    <w:p w14:paraId="298CCA11" w14:textId="77777777" w:rsidR="001B40CB" w:rsidRPr="005F11D3" w:rsidRDefault="001B40CB" w:rsidP="00F21FB9">
      <w:pPr>
        <w:spacing w:before="240" w:line="360" w:lineRule="auto"/>
        <w:jc w:val="both"/>
        <w:rPr>
          <w:rFonts w:ascii="Century Gothic" w:hAnsi="Century Gothic"/>
        </w:rPr>
      </w:pPr>
      <w:r w:rsidRPr="005F11D3">
        <w:rPr>
          <w:rFonts w:ascii="Century Gothic" w:hAnsi="Century Gothic"/>
        </w:rPr>
        <w:t xml:space="preserve">Al fine di migliorare la capacità preventiva del Modello, è necessario che l’Organismo di Vigilanza si relazioni costantemente con il </w:t>
      </w:r>
      <w:r>
        <w:rPr>
          <w:rFonts w:ascii="Century Gothic" w:hAnsi="Century Gothic"/>
        </w:rPr>
        <w:t xml:space="preserve">Consiglio </w:t>
      </w:r>
      <w:r w:rsidR="004E52AC">
        <w:rPr>
          <w:rFonts w:ascii="Century Gothic" w:hAnsi="Century Gothic"/>
        </w:rPr>
        <w:t xml:space="preserve">di Amministrazione, </w:t>
      </w:r>
      <w:r>
        <w:rPr>
          <w:rFonts w:ascii="Century Gothic" w:hAnsi="Century Gothic"/>
        </w:rPr>
        <w:t>nelle seguenti circostanze:</w:t>
      </w:r>
    </w:p>
    <w:p w14:paraId="1930C099" w14:textId="77777777" w:rsidR="001B40CB" w:rsidRPr="005F11D3" w:rsidRDefault="001B40CB" w:rsidP="00DC303F">
      <w:pPr>
        <w:numPr>
          <w:ilvl w:val="0"/>
          <w:numId w:val="10"/>
        </w:numPr>
        <w:spacing w:line="360" w:lineRule="auto"/>
        <w:jc w:val="both"/>
        <w:rPr>
          <w:rFonts w:ascii="Century Gothic" w:hAnsi="Century Gothic"/>
        </w:rPr>
      </w:pPr>
      <w:r w:rsidRPr="005F11D3">
        <w:rPr>
          <w:rFonts w:ascii="Century Gothic" w:hAnsi="Century Gothic"/>
        </w:rPr>
        <w:t xml:space="preserve">immediatamente, in merito alle violazioni accertate del Modello adottato, nei casi in cui tali violazioni possano comportare l’insorgere di una responsabilità in capo all’ente; </w:t>
      </w:r>
    </w:p>
    <w:p w14:paraId="7E597FED" w14:textId="77777777" w:rsidR="001B40CB" w:rsidRPr="005F11D3" w:rsidRDefault="001B40CB" w:rsidP="00DC303F">
      <w:pPr>
        <w:numPr>
          <w:ilvl w:val="0"/>
          <w:numId w:val="10"/>
        </w:numPr>
        <w:spacing w:line="360" w:lineRule="auto"/>
        <w:jc w:val="both"/>
        <w:rPr>
          <w:rFonts w:ascii="Century Gothic" w:hAnsi="Century Gothic"/>
        </w:rPr>
      </w:pPr>
      <w:r w:rsidRPr="005F11D3">
        <w:rPr>
          <w:rFonts w:ascii="Century Gothic" w:hAnsi="Century Gothic"/>
        </w:rPr>
        <w:t>periodicamente, trasmettendo il piano delle attività e la relazione periodica sui risultati delle attività eseguite</w:t>
      </w:r>
      <w:r>
        <w:rPr>
          <w:rFonts w:ascii="Century Gothic" w:hAnsi="Century Gothic"/>
        </w:rPr>
        <w:t xml:space="preserve"> (almeno su base annuale)</w:t>
      </w:r>
      <w:r w:rsidRPr="005F11D3">
        <w:rPr>
          <w:rFonts w:ascii="Century Gothic" w:hAnsi="Century Gothic"/>
        </w:rPr>
        <w:t>;</w:t>
      </w:r>
    </w:p>
    <w:p w14:paraId="4A8D98D7" w14:textId="77777777" w:rsidR="001B40CB" w:rsidRPr="00122813" w:rsidRDefault="001B40CB" w:rsidP="00DC303F">
      <w:pPr>
        <w:numPr>
          <w:ilvl w:val="0"/>
          <w:numId w:val="10"/>
        </w:numPr>
        <w:spacing w:line="360" w:lineRule="auto"/>
        <w:jc w:val="both"/>
        <w:rPr>
          <w:rFonts w:ascii="Century Gothic" w:hAnsi="Century Gothic"/>
        </w:rPr>
      </w:pPr>
      <w:r w:rsidRPr="00F31DEE">
        <w:rPr>
          <w:rFonts w:ascii="Century Gothic" w:hAnsi="Century Gothic"/>
        </w:rPr>
        <w:t xml:space="preserve">quando necessario, in merito agli aggiornamenti </w:t>
      </w:r>
      <w:proofErr w:type="gramStart"/>
      <w:r w:rsidRPr="00F31DEE">
        <w:rPr>
          <w:rFonts w:ascii="Century Gothic" w:hAnsi="Century Gothic"/>
        </w:rPr>
        <w:t>ed</w:t>
      </w:r>
      <w:proofErr w:type="gramEnd"/>
      <w:r w:rsidRPr="00F31DEE">
        <w:rPr>
          <w:rFonts w:ascii="Century Gothic" w:hAnsi="Century Gothic"/>
        </w:rPr>
        <w:t xml:space="preserve"> adeguamenti del Modello adottato</w:t>
      </w:r>
      <w:r w:rsidRPr="00F71905">
        <w:rPr>
          <w:rFonts w:ascii="Century Gothic" w:hAnsi="Century Gothic"/>
        </w:rPr>
        <w:t>;</w:t>
      </w:r>
    </w:p>
    <w:p w14:paraId="352D3FC1" w14:textId="77777777" w:rsidR="001B40CB" w:rsidRPr="00F71905" w:rsidRDefault="001B40CB" w:rsidP="00DC303F">
      <w:pPr>
        <w:numPr>
          <w:ilvl w:val="0"/>
          <w:numId w:val="25"/>
        </w:numPr>
        <w:spacing w:line="360" w:lineRule="auto"/>
        <w:jc w:val="both"/>
        <w:rPr>
          <w:rFonts w:ascii="Century Gothic" w:hAnsi="Century Gothic"/>
        </w:rPr>
      </w:pPr>
      <w:r w:rsidRPr="00153B7E">
        <w:rPr>
          <w:rFonts w:ascii="Century Gothic" w:hAnsi="Century Gothic"/>
        </w:rPr>
        <w:t xml:space="preserve">qualora </w:t>
      </w:r>
      <w:r w:rsidRPr="00F71905">
        <w:rPr>
          <w:rFonts w:ascii="Century Gothic" w:hAnsi="Century Gothic"/>
        </w:rPr>
        <w:t>n</w:t>
      </w:r>
      <w:r w:rsidRPr="0067709C">
        <w:rPr>
          <w:rFonts w:ascii="Century Gothic" w:hAnsi="Century Gothic"/>
        </w:rPr>
        <w:t xml:space="preserve">on si </w:t>
      </w:r>
      <w:r w:rsidRPr="00153B7E">
        <w:rPr>
          <w:rFonts w:ascii="Century Gothic" w:hAnsi="Century Gothic"/>
        </w:rPr>
        <w:t>sia</w:t>
      </w:r>
      <w:r w:rsidRPr="00F31DEE">
        <w:rPr>
          <w:rFonts w:ascii="Century Gothic" w:hAnsi="Century Gothic"/>
        </w:rPr>
        <w:t xml:space="preserve"> potuto procedere per giustificate ragioni di tempo e/o risorse</w:t>
      </w:r>
      <w:r w:rsidRPr="00153B7E">
        <w:rPr>
          <w:rFonts w:ascii="Century Gothic" w:hAnsi="Century Gothic"/>
        </w:rPr>
        <w:t xml:space="preserve"> le attività pianificate</w:t>
      </w:r>
      <w:r w:rsidRPr="00F31DEE">
        <w:rPr>
          <w:rFonts w:ascii="Century Gothic" w:hAnsi="Century Gothic"/>
        </w:rPr>
        <w:t>;</w:t>
      </w:r>
    </w:p>
    <w:p w14:paraId="23F3AC2D" w14:textId="067110BE" w:rsidR="001B40CB" w:rsidRPr="00122813" w:rsidRDefault="001B40CB" w:rsidP="001B40CB">
      <w:pPr>
        <w:spacing w:line="360" w:lineRule="auto"/>
        <w:jc w:val="both"/>
        <w:rPr>
          <w:rFonts w:ascii="Century Gothic" w:hAnsi="Century Gothic"/>
        </w:rPr>
      </w:pPr>
      <w:proofErr w:type="gramStart"/>
      <w:r w:rsidRPr="00153B7E">
        <w:rPr>
          <w:rFonts w:ascii="Century Gothic" w:hAnsi="Century Gothic"/>
        </w:rPr>
        <w:t>I</w:t>
      </w:r>
      <w:r w:rsidRPr="00F31DEE">
        <w:rPr>
          <w:rFonts w:ascii="Century Gothic" w:hAnsi="Century Gothic"/>
        </w:rPr>
        <w:t>noltre</w:t>
      </w:r>
      <w:proofErr w:type="gramEnd"/>
      <w:r w:rsidRPr="00F31DEE">
        <w:rPr>
          <w:rFonts w:ascii="Century Gothic" w:hAnsi="Century Gothic"/>
        </w:rPr>
        <w:t xml:space="preserve"> l</w:t>
      </w:r>
      <w:r w:rsidRPr="00F71905">
        <w:rPr>
          <w:rFonts w:ascii="Century Gothic" w:hAnsi="Century Gothic"/>
        </w:rPr>
        <w:t xml:space="preserve">’Organismo </w:t>
      </w:r>
      <w:r w:rsidRPr="0067709C">
        <w:rPr>
          <w:rFonts w:ascii="Century Gothic" w:hAnsi="Century Gothic"/>
        </w:rPr>
        <w:t xml:space="preserve">di Vigilanza </w:t>
      </w:r>
      <w:r w:rsidRPr="00122813">
        <w:rPr>
          <w:rFonts w:ascii="Century Gothic" w:hAnsi="Century Gothic"/>
        </w:rPr>
        <w:t>dovrà segnalare tempestivamente al Presidente</w:t>
      </w:r>
      <w:r w:rsidRPr="00153B7E">
        <w:rPr>
          <w:rFonts w:ascii="Century Gothic" w:hAnsi="Century Gothic"/>
        </w:rPr>
        <w:t xml:space="preserve"> ed </w:t>
      </w:r>
      <w:r w:rsidRPr="00F71905">
        <w:rPr>
          <w:rFonts w:ascii="Century Gothic" w:hAnsi="Century Gothic"/>
        </w:rPr>
        <w:t>al</w:t>
      </w:r>
      <w:r w:rsidR="0023437F">
        <w:rPr>
          <w:rFonts w:ascii="Century Gothic" w:hAnsi="Century Gothic"/>
        </w:rPr>
        <w:t xml:space="preserve"> Direttore Generale</w:t>
      </w:r>
      <w:r w:rsidRPr="00F71905">
        <w:rPr>
          <w:rFonts w:ascii="Century Gothic" w:hAnsi="Century Gothic"/>
        </w:rPr>
        <w:t>:</w:t>
      </w:r>
    </w:p>
    <w:p w14:paraId="562104C0" w14:textId="77777777" w:rsidR="001B40CB" w:rsidRPr="00153B7E" w:rsidRDefault="001B40CB" w:rsidP="00DC303F">
      <w:pPr>
        <w:numPr>
          <w:ilvl w:val="0"/>
          <w:numId w:val="26"/>
        </w:numPr>
        <w:spacing w:line="360" w:lineRule="auto"/>
        <w:jc w:val="both"/>
        <w:rPr>
          <w:rFonts w:ascii="Century Gothic" w:hAnsi="Century Gothic"/>
        </w:rPr>
      </w:pPr>
      <w:r w:rsidRPr="00536419">
        <w:rPr>
          <w:rFonts w:ascii="Century Gothic" w:hAnsi="Century Gothic"/>
        </w:rPr>
        <w:t>qualsiasi violazione del Modello ritenuta fondata, di cui sia venuto a conoscenza per segnalazione o che abbia accertato l’</w:t>
      </w:r>
      <w:r w:rsidRPr="00153B7E">
        <w:rPr>
          <w:rFonts w:ascii="Century Gothic" w:hAnsi="Century Gothic"/>
        </w:rPr>
        <w:t xml:space="preserve">Organismo di Vigilanza stesso; </w:t>
      </w:r>
    </w:p>
    <w:p w14:paraId="4BC021C0" w14:textId="77777777" w:rsidR="001B40CB" w:rsidRPr="00153B7E" w:rsidRDefault="001B40CB" w:rsidP="00DC303F">
      <w:pPr>
        <w:numPr>
          <w:ilvl w:val="0"/>
          <w:numId w:val="26"/>
        </w:numPr>
        <w:spacing w:line="360" w:lineRule="auto"/>
        <w:jc w:val="both"/>
        <w:rPr>
          <w:rFonts w:ascii="Century Gothic" w:hAnsi="Century Gothic"/>
        </w:rPr>
      </w:pPr>
      <w:r w:rsidRPr="00153B7E">
        <w:rPr>
          <w:rFonts w:ascii="Century Gothic" w:hAnsi="Century Gothic"/>
        </w:rPr>
        <w:lastRenderedPageBreak/>
        <w:t xml:space="preserve">rilevazione di carenze organizzative o procedurali tali da determinare in concreto il pericolo di commissione di reati rilevanti ai fini del Decreto; </w:t>
      </w:r>
    </w:p>
    <w:p w14:paraId="24DBA116" w14:textId="77777777" w:rsidR="001B40CB" w:rsidRPr="00153B7E" w:rsidRDefault="001B40CB" w:rsidP="00DC303F">
      <w:pPr>
        <w:numPr>
          <w:ilvl w:val="0"/>
          <w:numId w:val="26"/>
        </w:numPr>
        <w:spacing w:line="360" w:lineRule="auto"/>
        <w:jc w:val="both"/>
        <w:rPr>
          <w:rFonts w:ascii="Century Gothic" w:hAnsi="Century Gothic"/>
        </w:rPr>
      </w:pPr>
      <w:r w:rsidRPr="00153B7E">
        <w:rPr>
          <w:rFonts w:ascii="Century Gothic" w:hAnsi="Century Gothic"/>
        </w:rPr>
        <w:t xml:space="preserve">modifiche organizzative particolarmente rilevanti ai fini dell’attuazione ed efficacia del Modello; </w:t>
      </w:r>
    </w:p>
    <w:p w14:paraId="18BF96C5" w14:textId="77777777" w:rsidR="001B40CB" w:rsidRPr="00153B7E" w:rsidRDefault="001B40CB" w:rsidP="00DC303F">
      <w:pPr>
        <w:numPr>
          <w:ilvl w:val="0"/>
          <w:numId w:val="26"/>
        </w:numPr>
        <w:spacing w:line="360" w:lineRule="auto"/>
        <w:jc w:val="both"/>
        <w:rPr>
          <w:rFonts w:ascii="Century Gothic" w:hAnsi="Century Gothic"/>
        </w:rPr>
      </w:pPr>
      <w:r w:rsidRPr="00153B7E">
        <w:rPr>
          <w:rFonts w:ascii="Century Gothic" w:hAnsi="Century Gothic"/>
        </w:rPr>
        <w:t xml:space="preserve">mancata collaborazione da parte delle Aree/Uffici aziendali (in particolare, rifiuto di fornire all’Organismo di Vigilanza documentazione o dati richiesti, ovvero ostacolo alla sua attività); </w:t>
      </w:r>
    </w:p>
    <w:p w14:paraId="0907CBE0" w14:textId="77777777" w:rsidR="001B40CB" w:rsidRPr="00153B7E" w:rsidRDefault="001B40CB" w:rsidP="00DC303F">
      <w:pPr>
        <w:numPr>
          <w:ilvl w:val="0"/>
          <w:numId w:val="26"/>
        </w:numPr>
        <w:spacing w:line="360" w:lineRule="auto"/>
        <w:jc w:val="both"/>
        <w:rPr>
          <w:rFonts w:ascii="Century Gothic" w:hAnsi="Century Gothic"/>
        </w:rPr>
      </w:pPr>
      <w:r w:rsidRPr="00153B7E">
        <w:rPr>
          <w:rFonts w:ascii="Century Gothic" w:hAnsi="Century Gothic"/>
        </w:rPr>
        <w:t xml:space="preserve">notizia di procedimenti penali nei confronti di soggetti che operano per conto della Azienda, oppure di procedimenti a carico della stessa in relazione a reati rilevanti ai sensi del Decreto; </w:t>
      </w:r>
    </w:p>
    <w:p w14:paraId="0B250EB8" w14:textId="3A9BEFEA" w:rsidR="001B40CB" w:rsidRPr="0067709C" w:rsidRDefault="001B40CB" w:rsidP="00DC303F">
      <w:pPr>
        <w:numPr>
          <w:ilvl w:val="0"/>
          <w:numId w:val="26"/>
        </w:numPr>
        <w:spacing w:line="360" w:lineRule="auto"/>
        <w:jc w:val="both"/>
        <w:rPr>
          <w:rFonts w:ascii="Century Gothic" w:hAnsi="Century Gothic"/>
        </w:rPr>
      </w:pPr>
      <w:r w:rsidRPr="00153B7E">
        <w:rPr>
          <w:rFonts w:ascii="Century Gothic" w:hAnsi="Century Gothic"/>
        </w:rPr>
        <w:t>ogni altra informazione ritenuta utile ai fini dell’assunzione di determinazioni urgenti da parte del Presidente e del</w:t>
      </w:r>
      <w:r w:rsidR="0023437F">
        <w:rPr>
          <w:rFonts w:ascii="Century Gothic" w:hAnsi="Century Gothic"/>
        </w:rPr>
        <w:t xml:space="preserve"> Direttore Generale</w:t>
      </w:r>
      <w:r w:rsidRPr="0067709C">
        <w:rPr>
          <w:rFonts w:ascii="Century Gothic" w:hAnsi="Century Gothic"/>
        </w:rPr>
        <w:t>.</w:t>
      </w:r>
    </w:p>
    <w:p w14:paraId="27B2611E" w14:textId="77777777" w:rsidR="001B40CB" w:rsidRPr="006B4B63" w:rsidRDefault="001B40CB" w:rsidP="001B40CB">
      <w:pPr>
        <w:spacing w:line="360" w:lineRule="auto"/>
        <w:jc w:val="both"/>
        <w:rPr>
          <w:rFonts w:ascii="Century Gothic" w:hAnsi="Century Gothic"/>
        </w:rPr>
      </w:pPr>
    </w:p>
    <w:p w14:paraId="01447F30" w14:textId="77777777" w:rsidR="001B40CB" w:rsidRDefault="001B40CB" w:rsidP="00D01DA0">
      <w:pPr>
        <w:spacing w:line="360" w:lineRule="auto"/>
        <w:jc w:val="both"/>
        <w:rPr>
          <w:rFonts w:ascii="Century Gothic" w:hAnsi="Century Gothic"/>
        </w:rPr>
      </w:pPr>
      <w:r w:rsidRPr="005F11D3">
        <w:rPr>
          <w:rFonts w:ascii="Century Gothic" w:hAnsi="Century Gothic"/>
        </w:rPr>
        <w:t xml:space="preserve">L’Organismo di Vigilanza potrà essere convocato in qualsiasi momento dal </w:t>
      </w:r>
      <w:r>
        <w:rPr>
          <w:rFonts w:ascii="Century Gothic" w:hAnsi="Century Gothic"/>
        </w:rPr>
        <w:t>Consiglio di Amministrazione</w:t>
      </w:r>
      <w:r w:rsidRPr="005F11D3">
        <w:rPr>
          <w:rFonts w:ascii="Century Gothic" w:hAnsi="Century Gothic"/>
        </w:rPr>
        <w:t xml:space="preserve"> per riferire in merito al f</w:t>
      </w:r>
      <w:r>
        <w:rPr>
          <w:rFonts w:ascii="Century Gothic" w:hAnsi="Century Gothic"/>
        </w:rPr>
        <w:t>u</w:t>
      </w:r>
      <w:r w:rsidRPr="005F11D3">
        <w:rPr>
          <w:rFonts w:ascii="Century Gothic" w:hAnsi="Century Gothic"/>
        </w:rPr>
        <w:t>nzionamento del Modello o in merito a situazioni specifiche relative alle previsioni del Modello</w:t>
      </w:r>
      <w:r>
        <w:rPr>
          <w:rFonts w:ascii="Century Gothic" w:hAnsi="Century Gothic"/>
        </w:rPr>
        <w:t>.</w:t>
      </w:r>
      <w:r w:rsidRPr="005F11D3" w:rsidDel="001B40CB">
        <w:rPr>
          <w:rFonts w:ascii="Century Gothic" w:hAnsi="Century Gothic"/>
        </w:rPr>
        <w:t xml:space="preserve"> </w:t>
      </w:r>
    </w:p>
    <w:p w14:paraId="3BD00C42" w14:textId="77777777" w:rsidR="00C05FCC" w:rsidRPr="005F11D3" w:rsidRDefault="00C05FCC" w:rsidP="00D01DA0">
      <w:pPr>
        <w:spacing w:line="360" w:lineRule="auto"/>
        <w:jc w:val="both"/>
        <w:rPr>
          <w:rFonts w:ascii="Century Gothic" w:hAnsi="Century Gothic"/>
        </w:rPr>
      </w:pPr>
    </w:p>
    <w:p w14:paraId="3773262E" w14:textId="0B4FB8E5" w:rsidR="00C81892" w:rsidRPr="00D51BF2" w:rsidRDefault="00F67B75" w:rsidP="00D51BF2">
      <w:pPr>
        <w:pStyle w:val="Titolo3"/>
        <w:spacing w:line="360" w:lineRule="auto"/>
        <w:ind w:left="567" w:hanging="567"/>
        <w:rPr>
          <w:rFonts w:ascii="Century Gothic" w:hAnsi="Century Gothic"/>
        </w:rPr>
      </w:pPr>
      <w:bookmarkStart w:id="286" w:name="_Toc98335699"/>
      <w:bookmarkStart w:id="287" w:name="_Toc146127151"/>
      <w:r w:rsidRPr="005F11D3">
        <w:rPr>
          <w:rFonts w:ascii="Century Gothic" w:hAnsi="Century Gothic"/>
          <w:b/>
          <w:i w:val="0"/>
          <w:smallCaps/>
          <w:sz w:val="20"/>
        </w:rPr>
        <w:t>I Flussi Informativi e l</w:t>
      </w:r>
      <w:r w:rsidR="007B7A32">
        <w:rPr>
          <w:rFonts w:ascii="Century Gothic" w:hAnsi="Century Gothic"/>
          <w:b/>
          <w:i w:val="0"/>
          <w:smallCaps/>
          <w:sz w:val="20"/>
        </w:rPr>
        <w:t xml:space="preserve">a Gestione delle </w:t>
      </w:r>
      <w:r w:rsidRPr="005F11D3">
        <w:rPr>
          <w:rFonts w:ascii="Century Gothic" w:hAnsi="Century Gothic"/>
          <w:b/>
          <w:i w:val="0"/>
          <w:smallCaps/>
          <w:sz w:val="20"/>
        </w:rPr>
        <w:t>Segnalazioni</w:t>
      </w:r>
      <w:bookmarkStart w:id="288" w:name="_Toc98335700"/>
      <w:bookmarkStart w:id="289" w:name="_Toc98774675"/>
      <w:bookmarkEnd w:id="286"/>
      <w:bookmarkEnd w:id="288"/>
      <w:bookmarkEnd w:id="289"/>
      <w:bookmarkEnd w:id="287"/>
    </w:p>
    <w:p w14:paraId="578C8EB9" w14:textId="17632EDD" w:rsidR="00C113D4" w:rsidRPr="005F11D3" w:rsidRDefault="00C113D4" w:rsidP="00F21FB9">
      <w:pPr>
        <w:spacing w:before="240" w:line="360" w:lineRule="auto"/>
        <w:jc w:val="both"/>
        <w:rPr>
          <w:rFonts w:ascii="Century Gothic" w:hAnsi="Century Gothic"/>
        </w:rPr>
      </w:pPr>
      <w:r w:rsidRPr="007B7A32">
        <w:rPr>
          <w:rFonts w:ascii="Century Gothic" w:hAnsi="Century Gothic"/>
        </w:rPr>
        <w:t xml:space="preserve">Il D.Lgs. 231/2001 </w:t>
      </w:r>
      <w:r w:rsidR="00655824" w:rsidRPr="007B7A32">
        <w:rPr>
          <w:rFonts w:ascii="Century Gothic" w:hAnsi="Century Gothic"/>
        </w:rPr>
        <w:t>prevede</w:t>
      </w:r>
      <w:r w:rsidRPr="007B7A32">
        <w:rPr>
          <w:rFonts w:ascii="Century Gothic" w:hAnsi="Century Gothic"/>
        </w:rPr>
        <w:t>, tra le esigenze che il Modello deve soddisfare, l’istituzione di obblighi</w:t>
      </w:r>
      <w:r w:rsidRPr="005F11D3">
        <w:rPr>
          <w:rFonts w:ascii="Century Gothic" w:hAnsi="Century Gothic"/>
        </w:rPr>
        <w:t xml:space="preserve"> informativi nei confronti dell’Organismo di Vigilanza da parte degli organi </w:t>
      </w:r>
      <w:r w:rsidR="00E45810" w:rsidRPr="005F11D3">
        <w:rPr>
          <w:rFonts w:ascii="Century Gothic" w:hAnsi="Century Gothic"/>
        </w:rPr>
        <w:t>dell’ente</w:t>
      </w:r>
      <w:r w:rsidRPr="005F11D3">
        <w:rPr>
          <w:rFonts w:ascii="Century Gothic" w:hAnsi="Century Gothic"/>
        </w:rPr>
        <w:t xml:space="preserve"> </w:t>
      </w:r>
      <w:r w:rsidR="00D703E2">
        <w:rPr>
          <w:rFonts w:ascii="Century Gothic" w:hAnsi="Century Gothic"/>
        </w:rPr>
        <w:t>(in particolare con il</w:t>
      </w:r>
      <w:r w:rsidR="00CF1911">
        <w:rPr>
          <w:rFonts w:ascii="Century Gothic" w:hAnsi="Century Gothic"/>
        </w:rPr>
        <w:t xml:space="preserve"> Collegio Sindacale</w:t>
      </w:r>
      <w:r w:rsidR="00D703E2">
        <w:rPr>
          <w:rFonts w:ascii="Century Gothic" w:hAnsi="Century Gothic"/>
        </w:rPr>
        <w:t xml:space="preserve">) </w:t>
      </w:r>
      <w:r w:rsidRPr="005F11D3">
        <w:rPr>
          <w:rFonts w:ascii="Century Gothic" w:hAnsi="Century Gothic"/>
        </w:rPr>
        <w:t xml:space="preserve">e, in generale, dei Destinatari del </w:t>
      </w:r>
      <w:r w:rsidR="00372DD3">
        <w:rPr>
          <w:rFonts w:ascii="Century Gothic" w:hAnsi="Century Gothic"/>
        </w:rPr>
        <w:t xml:space="preserve">Modello medesimo, </w:t>
      </w:r>
      <w:r w:rsidRPr="005F11D3">
        <w:rPr>
          <w:rFonts w:ascii="Century Gothic" w:hAnsi="Century Gothic"/>
        </w:rPr>
        <w:t xml:space="preserve">al fine di abilitare l’Organismo di Vigilanza nello svolgimento dei compiti assegnati. </w:t>
      </w:r>
      <w:r w:rsidR="00372DD3" w:rsidRPr="00D51BF2">
        <w:rPr>
          <w:rFonts w:ascii="Century Gothic" w:hAnsi="Century Gothic"/>
        </w:rPr>
        <w:t>L’Ente predispone una scheda di evidenza per agevolare le comunicazioni verso l’Organismo di Vigilanza.</w:t>
      </w:r>
    </w:p>
    <w:p w14:paraId="464C2B25" w14:textId="0C74EC08" w:rsidR="00C113D4" w:rsidRPr="005F11D3" w:rsidRDefault="00C113D4" w:rsidP="00D01DA0">
      <w:pPr>
        <w:spacing w:line="360" w:lineRule="auto"/>
        <w:jc w:val="both"/>
        <w:rPr>
          <w:rFonts w:ascii="Century Gothic" w:hAnsi="Century Gothic"/>
        </w:rPr>
      </w:pPr>
      <w:r w:rsidRPr="005F11D3">
        <w:rPr>
          <w:rFonts w:ascii="Century Gothic" w:hAnsi="Century Gothic"/>
        </w:rPr>
        <w:t xml:space="preserve">È, infatti, necessario che l’Organismo di Vigilanza sia </w:t>
      </w:r>
      <w:r w:rsidR="00655824" w:rsidRPr="005F11D3">
        <w:rPr>
          <w:rFonts w:ascii="Century Gothic" w:hAnsi="Century Gothic"/>
        </w:rPr>
        <w:t>tempestivamente</w:t>
      </w:r>
      <w:r w:rsidRPr="005F11D3">
        <w:rPr>
          <w:rFonts w:ascii="Century Gothic" w:hAnsi="Century Gothic"/>
        </w:rPr>
        <w:t xml:space="preserve"> informato di quanto accade e di ogni aspetto di rilievo</w:t>
      </w:r>
      <w:r w:rsidR="00655824" w:rsidRPr="005F11D3">
        <w:rPr>
          <w:rFonts w:ascii="Century Gothic" w:hAnsi="Century Gothic"/>
        </w:rPr>
        <w:t xml:space="preserve"> inerente </w:t>
      </w:r>
      <w:proofErr w:type="gramStart"/>
      <w:r w:rsidR="00655824" w:rsidRPr="005F11D3">
        <w:rPr>
          <w:rFonts w:ascii="Century Gothic" w:hAnsi="Century Gothic"/>
        </w:rPr>
        <w:t>il</w:t>
      </w:r>
      <w:proofErr w:type="gramEnd"/>
      <w:r w:rsidR="00655824" w:rsidRPr="005F11D3">
        <w:rPr>
          <w:rFonts w:ascii="Century Gothic" w:hAnsi="Century Gothic"/>
        </w:rPr>
        <w:t xml:space="preserve"> Modello</w:t>
      </w:r>
      <w:r w:rsidRPr="005F11D3">
        <w:rPr>
          <w:rFonts w:ascii="Century Gothic" w:hAnsi="Century Gothic"/>
        </w:rPr>
        <w:t>. Gli obblighi di informazione verso l’Organismo di Vigilanza garantiscono un ordinato svolgimento delle attività di vigilanza e controllo sull’efficacia del Modello e riguardano, su base periodica</w:t>
      </w:r>
      <w:r w:rsidR="00655824" w:rsidRPr="005F11D3">
        <w:rPr>
          <w:rFonts w:ascii="Century Gothic" w:hAnsi="Century Gothic"/>
        </w:rPr>
        <w:t xml:space="preserve"> o in corrispondenza di uno specifico evento (es. all’avvio di un’ispezione)</w:t>
      </w:r>
      <w:r w:rsidRPr="005F11D3">
        <w:rPr>
          <w:rFonts w:ascii="Century Gothic" w:hAnsi="Century Gothic"/>
        </w:rPr>
        <w:t>, le informazioni, i dati e le notizie dettagliate ne</w:t>
      </w:r>
      <w:r w:rsidR="00655824" w:rsidRPr="005F11D3">
        <w:rPr>
          <w:rFonts w:ascii="Century Gothic" w:hAnsi="Century Gothic"/>
        </w:rPr>
        <w:t>gli appositi riepiloghi</w:t>
      </w:r>
      <w:r w:rsidRPr="005F11D3">
        <w:rPr>
          <w:rFonts w:ascii="Century Gothic" w:hAnsi="Century Gothic"/>
        </w:rPr>
        <w:t>, ovvero ulteriormente identificate dall’Organismo di Vigilanza e/o da quest</w:t>
      </w:r>
      <w:r w:rsidR="0093193E">
        <w:rPr>
          <w:rFonts w:ascii="Century Gothic" w:hAnsi="Century Gothic"/>
        </w:rPr>
        <w:t>i</w:t>
      </w:r>
      <w:r w:rsidRPr="005F11D3">
        <w:rPr>
          <w:rFonts w:ascii="Century Gothic" w:hAnsi="Century Gothic"/>
        </w:rPr>
        <w:t xml:space="preserve"> richieste alle singole funzioni </w:t>
      </w:r>
      <w:r w:rsidR="006D70E8" w:rsidRPr="005F11D3">
        <w:rPr>
          <w:rFonts w:ascii="Century Gothic" w:hAnsi="Century Gothic"/>
        </w:rPr>
        <w:t>dell’ente</w:t>
      </w:r>
      <w:r w:rsidRPr="005F11D3">
        <w:rPr>
          <w:rFonts w:ascii="Century Gothic" w:hAnsi="Century Gothic"/>
        </w:rPr>
        <w:t>.</w:t>
      </w:r>
    </w:p>
    <w:p w14:paraId="731FFF68" w14:textId="77777777" w:rsidR="00C113D4" w:rsidRPr="005F11D3" w:rsidRDefault="00C113D4" w:rsidP="00D01DA0">
      <w:pPr>
        <w:spacing w:line="360" w:lineRule="auto"/>
        <w:jc w:val="both"/>
        <w:rPr>
          <w:rFonts w:ascii="Century Gothic" w:hAnsi="Century Gothic"/>
        </w:rPr>
      </w:pPr>
      <w:r w:rsidRPr="005F11D3">
        <w:rPr>
          <w:rFonts w:ascii="Century Gothic" w:hAnsi="Century Gothic"/>
        </w:rPr>
        <w:t xml:space="preserve">Gli obblighi di informazione verso l’Organismo di Vigilanza altresì riguardano, su base occasionale, ogni altra informazione, di qualsivoglia genere, attinente </w:t>
      </w:r>
      <w:proofErr w:type="gramStart"/>
      <w:r w:rsidRPr="005F11D3">
        <w:rPr>
          <w:rFonts w:ascii="Century Gothic" w:hAnsi="Century Gothic"/>
        </w:rPr>
        <w:t>l’attuazione</w:t>
      </w:r>
      <w:proofErr w:type="gramEnd"/>
      <w:r w:rsidR="0093193E">
        <w:rPr>
          <w:rFonts w:ascii="Century Gothic" w:hAnsi="Century Gothic"/>
        </w:rPr>
        <w:t xml:space="preserve"> </w:t>
      </w:r>
      <w:r w:rsidRPr="005F11D3">
        <w:rPr>
          <w:rFonts w:ascii="Century Gothic" w:hAnsi="Century Gothic"/>
        </w:rPr>
        <w:t>del Modello nelle aree di attività sensibili nonché il rispetto delle previsioni del Decreto, che possano risultare utili ai fini dell’assolvimento dei compiti dell’Organismo di Vigilanza (c.d. segnalazioni) e in particolare, in maniera obbligatoria</w:t>
      </w:r>
      <w:r w:rsidR="00F63F24" w:rsidRPr="005F11D3">
        <w:rPr>
          <w:rFonts w:ascii="Century Gothic" w:hAnsi="Century Gothic"/>
        </w:rPr>
        <w:t>:</w:t>
      </w:r>
    </w:p>
    <w:p w14:paraId="2D96383C" w14:textId="77777777" w:rsidR="00F63F24" w:rsidRPr="005F11D3" w:rsidRDefault="00110E82" w:rsidP="00DC303F">
      <w:pPr>
        <w:numPr>
          <w:ilvl w:val="0"/>
          <w:numId w:val="5"/>
        </w:numPr>
        <w:spacing w:line="360" w:lineRule="auto"/>
        <w:jc w:val="both"/>
        <w:rPr>
          <w:rFonts w:ascii="Century Gothic" w:hAnsi="Century Gothic"/>
        </w:rPr>
      </w:pPr>
      <w:r w:rsidRPr="005F11D3">
        <w:rPr>
          <w:rFonts w:ascii="Century Gothic" w:hAnsi="Century Gothic"/>
        </w:rPr>
        <w:t xml:space="preserve">reclami, denunce o segnalazioni su presunte </w:t>
      </w:r>
      <w:r w:rsidR="00F63F24" w:rsidRPr="005F11D3">
        <w:rPr>
          <w:rFonts w:ascii="Century Gothic" w:hAnsi="Century Gothic"/>
        </w:rPr>
        <w:t>violazioni</w:t>
      </w:r>
      <w:r w:rsidRPr="005F11D3">
        <w:rPr>
          <w:rFonts w:ascii="Century Gothic" w:hAnsi="Century Gothic"/>
        </w:rPr>
        <w:t xml:space="preserve"> </w:t>
      </w:r>
      <w:r w:rsidR="00F63F24" w:rsidRPr="005F11D3">
        <w:rPr>
          <w:rFonts w:ascii="Century Gothic" w:hAnsi="Century Gothic"/>
        </w:rPr>
        <w:t>del Modello (inclusa la componente del</w:t>
      </w:r>
      <w:r w:rsidR="007617F5" w:rsidRPr="005F11D3">
        <w:rPr>
          <w:rFonts w:ascii="Century Gothic" w:hAnsi="Century Gothic"/>
        </w:rPr>
        <w:t xml:space="preserve"> </w:t>
      </w:r>
      <w:r w:rsidR="005F11D3" w:rsidRPr="005F11D3">
        <w:rPr>
          <w:rFonts w:ascii="Century Gothic" w:hAnsi="Century Gothic"/>
        </w:rPr>
        <w:t>Codice Etico</w:t>
      </w:r>
      <w:r w:rsidR="00F63F24" w:rsidRPr="005F11D3">
        <w:rPr>
          <w:rFonts w:ascii="Century Gothic" w:hAnsi="Century Gothic"/>
        </w:rPr>
        <w:t xml:space="preserve">), riscontrate da cui risultino eventuali responsabilità per reati di cui al </w:t>
      </w:r>
      <w:r w:rsidR="00F63F24" w:rsidRPr="005F11D3">
        <w:rPr>
          <w:rFonts w:ascii="Century Gothic" w:hAnsi="Century Gothic"/>
        </w:rPr>
        <w:lastRenderedPageBreak/>
        <w:t>Decreto o relative a fatti, atti od omissioni, anomalie o atipicità riscontrate che rivelino profili di criticità rispetto all’osservanza delle norme del Decreto e/o delle prescrizioni del Modello da parte dei Destinatari;</w:t>
      </w:r>
    </w:p>
    <w:p w14:paraId="76F82E95" w14:textId="77777777" w:rsidR="00F63F24" w:rsidRPr="005F11D3" w:rsidRDefault="00F63F24" w:rsidP="00DC303F">
      <w:pPr>
        <w:numPr>
          <w:ilvl w:val="0"/>
          <w:numId w:val="5"/>
        </w:numPr>
        <w:spacing w:line="360" w:lineRule="auto"/>
        <w:jc w:val="both"/>
        <w:rPr>
          <w:rFonts w:ascii="Century Gothic" w:hAnsi="Century Gothic"/>
        </w:rPr>
      </w:pPr>
      <w:r w:rsidRPr="005F11D3">
        <w:rPr>
          <w:rFonts w:ascii="Century Gothic" w:hAnsi="Century Gothic"/>
        </w:rPr>
        <w:t xml:space="preserve">i provvedimenti e/o notizie provenienti da organi di polizia giudiziaria, o da qualsiasi altra autorità, anche amministrativa, che vedano il coinvolgimento </w:t>
      </w:r>
      <w:r w:rsidR="0013527E" w:rsidRPr="005F11D3">
        <w:rPr>
          <w:rFonts w:ascii="Century Gothic" w:hAnsi="Century Gothic"/>
        </w:rPr>
        <w:t>dell’ente</w:t>
      </w:r>
      <w:r w:rsidRPr="005F11D3">
        <w:rPr>
          <w:rFonts w:ascii="Century Gothic" w:hAnsi="Century Gothic"/>
        </w:rPr>
        <w:t xml:space="preserve"> o di soggetti apicali</w:t>
      </w:r>
      <w:r w:rsidR="00C3645B" w:rsidRPr="005F11D3">
        <w:rPr>
          <w:rFonts w:ascii="Century Gothic" w:hAnsi="Century Gothic"/>
        </w:rPr>
        <w:t xml:space="preserve"> o sottoposti</w:t>
      </w:r>
      <w:r w:rsidRPr="005F11D3">
        <w:rPr>
          <w:rFonts w:ascii="Century Gothic" w:hAnsi="Century Gothic"/>
        </w:rPr>
        <w:t>, dai quali si evinca lo svolgimento di indagini, anche nei confronti di ignoti, per i reati di cui al D.Lgs. 231/2001, fatti salvi gli obblighi di riservatezza e segretezza legalmente imposti;</w:t>
      </w:r>
    </w:p>
    <w:p w14:paraId="2A2013B3" w14:textId="77777777" w:rsidR="00F63F24" w:rsidRPr="005F11D3" w:rsidRDefault="00F63F24" w:rsidP="00DC303F">
      <w:pPr>
        <w:numPr>
          <w:ilvl w:val="0"/>
          <w:numId w:val="5"/>
        </w:numPr>
        <w:spacing w:line="360" w:lineRule="auto"/>
        <w:jc w:val="both"/>
        <w:rPr>
          <w:rFonts w:ascii="Century Gothic" w:hAnsi="Century Gothic"/>
        </w:rPr>
      </w:pPr>
      <w:r w:rsidRPr="005F11D3">
        <w:rPr>
          <w:rFonts w:ascii="Century Gothic" w:hAnsi="Century Gothic"/>
        </w:rPr>
        <w:t>le segnalazioni o le richieste di assistenza legale inoltrate dai dirigenti e/o dai dipendenti in caso di avvio di procedimento giudiziario per uno dei reati ricompresi nel D.Lgs. 231/2001, nonché ogni aggiornamento sugli sviluppi di tali procedimenti;</w:t>
      </w:r>
    </w:p>
    <w:p w14:paraId="2BA08063" w14:textId="77777777" w:rsidR="00F63F24" w:rsidRDefault="00F63F24" w:rsidP="00DC303F">
      <w:pPr>
        <w:numPr>
          <w:ilvl w:val="0"/>
          <w:numId w:val="5"/>
        </w:numPr>
        <w:spacing w:line="360" w:lineRule="auto"/>
        <w:jc w:val="both"/>
        <w:rPr>
          <w:rFonts w:ascii="Century Gothic" w:hAnsi="Century Gothic"/>
        </w:rPr>
      </w:pPr>
      <w:r w:rsidRPr="005F11D3">
        <w:rPr>
          <w:rFonts w:ascii="Century Gothic" w:hAnsi="Century Gothic"/>
        </w:rPr>
        <w:t xml:space="preserve">l’insorgere di nuovi rischi nelle aree dirette dai vari responsabili e ogni rilevante emanazione, modifica e/o integrazione del sistema organizzativo </w:t>
      </w:r>
      <w:r w:rsidR="00C3645B" w:rsidRPr="005F11D3">
        <w:rPr>
          <w:rFonts w:ascii="Century Gothic" w:hAnsi="Century Gothic"/>
        </w:rPr>
        <w:t>dell’ente</w:t>
      </w:r>
      <w:r w:rsidRPr="005F11D3">
        <w:rPr>
          <w:rFonts w:ascii="Century Gothic" w:hAnsi="Century Gothic"/>
        </w:rPr>
        <w:t xml:space="preserve"> (ad es. con riferimento alle procedure operative, al conferimento di deleghe e procure, ai mutamenti di situazioni di rischio o potenzialmente a rischio);</w:t>
      </w:r>
    </w:p>
    <w:p w14:paraId="476A1EF2" w14:textId="77777777" w:rsidR="001B40CB" w:rsidRPr="00F71905" w:rsidRDefault="001B40CB" w:rsidP="00DC303F">
      <w:pPr>
        <w:numPr>
          <w:ilvl w:val="0"/>
          <w:numId w:val="5"/>
        </w:numPr>
        <w:spacing w:line="360" w:lineRule="auto"/>
        <w:jc w:val="both"/>
        <w:rPr>
          <w:rFonts w:ascii="Century Gothic" w:hAnsi="Century Gothic"/>
        </w:rPr>
      </w:pPr>
      <w:r w:rsidRPr="00153B7E">
        <w:rPr>
          <w:rFonts w:ascii="Century Gothic" w:hAnsi="Century Gothic"/>
        </w:rPr>
        <w:t xml:space="preserve">le </w:t>
      </w:r>
      <w:r w:rsidRPr="00F31DEE">
        <w:rPr>
          <w:rFonts w:ascii="Century Gothic" w:hAnsi="Century Gothic"/>
        </w:rPr>
        <w:t>operazioni di particolare rilievo o che presentino profili di rischio tali da indurre a ravvisare il ragionevole pericol</w:t>
      </w:r>
      <w:r w:rsidRPr="00F71905">
        <w:rPr>
          <w:rFonts w:ascii="Century Gothic" w:hAnsi="Century Gothic"/>
        </w:rPr>
        <w:t>o di commissione di reati;</w:t>
      </w:r>
    </w:p>
    <w:p w14:paraId="4D32009B" w14:textId="77777777" w:rsidR="001B40CB" w:rsidRDefault="001B40CB" w:rsidP="00DC303F">
      <w:pPr>
        <w:numPr>
          <w:ilvl w:val="0"/>
          <w:numId w:val="5"/>
        </w:numPr>
        <w:spacing w:line="360" w:lineRule="auto"/>
        <w:jc w:val="both"/>
        <w:rPr>
          <w:rFonts w:ascii="Century Gothic" w:hAnsi="Century Gothic"/>
        </w:rPr>
      </w:pPr>
      <w:r w:rsidRPr="00153B7E">
        <w:rPr>
          <w:rFonts w:ascii="Century Gothic" w:hAnsi="Century Gothic"/>
        </w:rPr>
        <w:t xml:space="preserve">le </w:t>
      </w:r>
      <w:r w:rsidRPr="00F31DEE">
        <w:rPr>
          <w:rFonts w:ascii="Century Gothic" w:hAnsi="Century Gothic"/>
        </w:rPr>
        <w:t xml:space="preserve">eventuali </w:t>
      </w:r>
      <w:r w:rsidR="00ED1FA7">
        <w:rPr>
          <w:rFonts w:ascii="Century Gothic" w:hAnsi="Century Gothic"/>
        </w:rPr>
        <w:t>carenze delle procedure vigenti.</w:t>
      </w:r>
    </w:p>
    <w:p w14:paraId="124E1A38" w14:textId="77777777" w:rsidR="00ED1FA7" w:rsidRPr="00153B7E" w:rsidRDefault="00ED1FA7" w:rsidP="00D51BF2">
      <w:pPr>
        <w:spacing w:line="360" w:lineRule="auto"/>
        <w:ind w:left="720"/>
        <w:jc w:val="both"/>
        <w:rPr>
          <w:rFonts w:ascii="Century Gothic" w:hAnsi="Century Gothic"/>
        </w:rPr>
      </w:pPr>
    </w:p>
    <w:p w14:paraId="59509D00" w14:textId="77777777" w:rsidR="00ED1FA7" w:rsidRPr="00153B7E" w:rsidRDefault="00ED1FA7" w:rsidP="00ED1FA7">
      <w:pPr>
        <w:spacing w:line="360" w:lineRule="auto"/>
        <w:jc w:val="both"/>
        <w:rPr>
          <w:rFonts w:ascii="Century Gothic" w:hAnsi="Century Gothic"/>
        </w:rPr>
      </w:pPr>
      <w:r w:rsidRPr="00153B7E">
        <w:rPr>
          <w:rFonts w:ascii="Century Gothic" w:hAnsi="Century Gothic"/>
        </w:rPr>
        <w:t>I flussi informativi sono di quattro tipi:</w:t>
      </w:r>
    </w:p>
    <w:p w14:paraId="04A3EDDC" w14:textId="77777777" w:rsidR="00ED1FA7" w:rsidRPr="00153B7E" w:rsidRDefault="00ED1FA7" w:rsidP="00DC303F">
      <w:pPr>
        <w:numPr>
          <w:ilvl w:val="0"/>
          <w:numId w:val="27"/>
        </w:numPr>
        <w:spacing w:line="360" w:lineRule="auto"/>
        <w:jc w:val="both"/>
        <w:rPr>
          <w:rFonts w:ascii="Century Gothic" w:hAnsi="Century Gothic"/>
        </w:rPr>
      </w:pPr>
      <w:r w:rsidRPr="00153B7E">
        <w:rPr>
          <w:rFonts w:ascii="Century Gothic" w:hAnsi="Century Gothic"/>
        </w:rPr>
        <w:t xml:space="preserve">le </w:t>
      </w:r>
      <w:r w:rsidRPr="00153B7E">
        <w:rPr>
          <w:rFonts w:ascii="Century Gothic" w:hAnsi="Century Gothic"/>
          <w:b/>
        </w:rPr>
        <w:t>Segnalazioni</w:t>
      </w:r>
      <w:r w:rsidRPr="00153B7E">
        <w:rPr>
          <w:rFonts w:ascii="Century Gothic" w:hAnsi="Century Gothic"/>
        </w:rPr>
        <w:t>,</w:t>
      </w:r>
      <w:r w:rsidR="00530280">
        <w:rPr>
          <w:rFonts w:ascii="Century Gothic" w:hAnsi="Century Gothic"/>
        </w:rPr>
        <w:t xml:space="preserve"> da formulare in forma scritta </w:t>
      </w:r>
      <w:r w:rsidRPr="00153B7E">
        <w:rPr>
          <w:rFonts w:ascii="Century Gothic" w:hAnsi="Century Gothic"/>
        </w:rPr>
        <w:t>hanno ad oggetto ogni violazione o sospetto di violazione del Modello fondata su elementi di fatto precisi e concordanti. Le segnalazioni non sono soggette a specifica periodicità, ma inviate in ogni momento ove se ne verifichino le condizioni, da parte di qualunque destinatario del Modello</w:t>
      </w:r>
      <w:r w:rsidR="007D1620">
        <w:rPr>
          <w:rFonts w:ascii="Century Gothic" w:hAnsi="Century Gothic"/>
        </w:rPr>
        <w:t>. Esse possono essere formulate in modo aperto, confidenziale o anonimo;</w:t>
      </w:r>
    </w:p>
    <w:p w14:paraId="1FE8B0C5" w14:textId="77777777" w:rsidR="00ED1FA7" w:rsidRPr="00153B7E" w:rsidRDefault="00ED1FA7" w:rsidP="00DC303F">
      <w:pPr>
        <w:numPr>
          <w:ilvl w:val="0"/>
          <w:numId w:val="27"/>
        </w:numPr>
        <w:spacing w:line="360" w:lineRule="auto"/>
        <w:jc w:val="both"/>
        <w:rPr>
          <w:rFonts w:ascii="Century Gothic" w:hAnsi="Century Gothic"/>
        </w:rPr>
      </w:pPr>
      <w:r w:rsidRPr="00153B7E">
        <w:rPr>
          <w:rFonts w:ascii="Century Gothic" w:hAnsi="Century Gothic"/>
        </w:rPr>
        <w:t xml:space="preserve">le </w:t>
      </w:r>
      <w:r w:rsidRPr="00153B7E">
        <w:rPr>
          <w:rFonts w:ascii="Century Gothic" w:hAnsi="Century Gothic"/>
          <w:b/>
        </w:rPr>
        <w:t>Schede di evidenza</w:t>
      </w:r>
      <w:r w:rsidRPr="00153B7E">
        <w:rPr>
          <w:rFonts w:ascii="Century Gothic" w:hAnsi="Century Gothic"/>
        </w:rPr>
        <w:t xml:space="preserve"> contenenti l’attestazione semestrale da parte di ciascun responsabile delle attività sensibili in merito all’esistenza o meno di eventuali anomalie/infrazioni in relazione alle prescrizioni della procedura e del Modello, che dovranno essere trasmesse all’OdV in conformità al modulo “Scheda di evidenza” Allegato </w:t>
      </w:r>
      <w:r w:rsidR="00BE2A8F">
        <w:rPr>
          <w:rFonts w:ascii="Century Gothic" w:hAnsi="Century Gothic"/>
        </w:rPr>
        <w:t>E</w:t>
      </w:r>
      <w:r w:rsidRPr="00153B7E">
        <w:rPr>
          <w:rFonts w:ascii="Century Gothic" w:hAnsi="Century Gothic"/>
        </w:rPr>
        <w:t xml:space="preserve"> nel MOG. Le medesime schede potranno essere impiegate quando ricorra la necessità di informare con tempestività l’OdV in merito ad ogni anomalia, atipicità o violazione del Modello eventualmente riscontrata;</w:t>
      </w:r>
    </w:p>
    <w:p w14:paraId="3CD2309C" w14:textId="77777777" w:rsidR="00ED1FA7" w:rsidRPr="00153B7E" w:rsidRDefault="00ED1FA7" w:rsidP="00DC303F">
      <w:pPr>
        <w:numPr>
          <w:ilvl w:val="0"/>
          <w:numId w:val="27"/>
        </w:numPr>
        <w:spacing w:line="360" w:lineRule="auto"/>
        <w:jc w:val="both"/>
        <w:rPr>
          <w:rFonts w:ascii="Century Gothic" w:hAnsi="Century Gothic"/>
        </w:rPr>
      </w:pPr>
      <w:r w:rsidRPr="00153B7E">
        <w:rPr>
          <w:rFonts w:ascii="Century Gothic" w:hAnsi="Century Gothic"/>
        </w:rPr>
        <w:t xml:space="preserve">i </w:t>
      </w:r>
      <w:r w:rsidRPr="00153B7E">
        <w:rPr>
          <w:rFonts w:ascii="Century Gothic" w:hAnsi="Century Gothic"/>
          <w:b/>
        </w:rPr>
        <w:t>Flussi informativi specifici</w:t>
      </w:r>
      <w:r w:rsidRPr="00153B7E">
        <w:rPr>
          <w:rFonts w:ascii="Century Gothic" w:hAnsi="Century Gothic"/>
        </w:rPr>
        <w:t xml:space="preserve"> </w:t>
      </w:r>
      <w:r w:rsidRPr="00F71905">
        <w:rPr>
          <w:rFonts w:ascii="Century Gothic" w:hAnsi="Century Gothic"/>
        </w:rPr>
        <w:t>oltre alle segnalazioni di cui sopra, le funzioni aziendali interessate dovranno trasmettere dei flussi informativi specifici nei confronti dell’Organismo di Vigilanza in base a quanto</w:t>
      </w:r>
      <w:r w:rsidRPr="0067709C">
        <w:rPr>
          <w:rFonts w:ascii="Century Gothic" w:hAnsi="Century Gothic"/>
        </w:rPr>
        <w:t xml:space="preserve"> previsto nelle procedure ed eventualmente ad un piano di monitoraggio integrativo predisposto dallo stesso Organismo di Vigilanz</w:t>
      </w:r>
      <w:r>
        <w:rPr>
          <w:rFonts w:ascii="Century Gothic" w:hAnsi="Century Gothic"/>
        </w:rPr>
        <w:t>a;</w:t>
      </w:r>
    </w:p>
    <w:p w14:paraId="669FAF9B" w14:textId="77777777" w:rsidR="00ED1FA7" w:rsidRPr="00153B7E" w:rsidRDefault="00ED1FA7" w:rsidP="00DC303F">
      <w:pPr>
        <w:numPr>
          <w:ilvl w:val="0"/>
          <w:numId w:val="27"/>
        </w:numPr>
        <w:spacing w:line="360" w:lineRule="auto"/>
        <w:jc w:val="both"/>
        <w:rPr>
          <w:rFonts w:ascii="Century Gothic" w:hAnsi="Century Gothic"/>
        </w:rPr>
      </w:pPr>
      <w:r w:rsidRPr="00153B7E">
        <w:rPr>
          <w:rFonts w:ascii="Century Gothic" w:hAnsi="Century Gothic"/>
        </w:rPr>
        <w:lastRenderedPageBreak/>
        <w:t xml:space="preserve">le </w:t>
      </w:r>
      <w:r w:rsidRPr="00153B7E">
        <w:rPr>
          <w:rFonts w:ascii="Century Gothic" w:hAnsi="Century Gothic"/>
          <w:b/>
        </w:rPr>
        <w:t>Informazioni rilevanti</w:t>
      </w:r>
      <w:r w:rsidRPr="00153B7E">
        <w:rPr>
          <w:rFonts w:ascii="Century Gothic" w:hAnsi="Century Gothic"/>
        </w:rPr>
        <w:t xml:space="preserve"> </w:t>
      </w:r>
      <w:proofErr w:type="gramStart"/>
      <w:r w:rsidRPr="00153B7E">
        <w:rPr>
          <w:rFonts w:ascii="Century Gothic" w:hAnsi="Century Gothic"/>
        </w:rPr>
        <w:t>che hanno per oggetto le informazioni obbligatorie sopra elencate,</w:t>
      </w:r>
      <w:proofErr w:type="gramEnd"/>
      <w:r w:rsidRPr="00153B7E">
        <w:rPr>
          <w:rFonts w:ascii="Century Gothic" w:hAnsi="Century Gothic"/>
        </w:rPr>
        <w:t xml:space="preserve"> dovranno essere trasmesse dalle aree competenti, già tenute alla compilazione della “Scheda di Evidenza”, al verificarsi del singolo evento.</w:t>
      </w:r>
    </w:p>
    <w:p w14:paraId="1720AC78" w14:textId="77777777" w:rsidR="00981DF3" w:rsidRPr="005F11D3" w:rsidRDefault="00981DF3" w:rsidP="00D01DA0">
      <w:pPr>
        <w:spacing w:line="360" w:lineRule="auto"/>
        <w:ind w:left="720"/>
        <w:jc w:val="both"/>
        <w:rPr>
          <w:rFonts w:ascii="Century Gothic" w:hAnsi="Century Gothic"/>
        </w:rPr>
      </w:pPr>
    </w:p>
    <w:p w14:paraId="5B85454B" w14:textId="77777777" w:rsidR="00F63F24" w:rsidRPr="005F11D3" w:rsidRDefault="00981DF3" w:rsidP="00D01DA0">
      <w:pPr>
        <w:spacing w:line="360" w:lineRule="auto"/>
        <w:jc w:val="both"/>
        <w:rPr>
          <w:rFonts w:ascii="Century Gothic" w:hAnsi="Century Gothic"/>
        </w:rPr>
      </w:pPr>
      <w:r w:rsidRPr="00981DF3">
        <w:rPr>
          <w:rFonts w:ascii="Century Gothic" w:hAnsi="Century Gothic"/>
        </w:rPr>
        <w:t>L’Organismo di Vigilanza, nel corso dell’attiv</w:t>
      </w:r>
      <w:r w:rsidR="00B7022E">
        <w:rPr>
          <w:rFonts w:ascii="Century Gothic" w:hAnsi="Century Gothic"/>
        </w:rPr>
        <w:t>ità di indagine che segua alla s</w:t>
      </w:r>
      <w:r w:rsidRPr="00981DF3">
        <w:rPr>
          <w:rFonts w:ascii="Century Gothic" w:hAnsi="Century Gothic"/>
        </w:rPr>
        <w:t xml:space="preserve">egnalazione, agirà in modo da garantire che i soggetti coinvolti non siano oggetto di ritorsioni, discriminazioni o, comunque, penalizzazioni, assicurando la riservatezza del soggetto che effettua la segnalazione e il rispetto della normativa sulla tutela dei dati personali, fatta salva la ricorrenza di eventuali obblighi di legge che impongano diversamente e la tutela dei diritti della Società. L’adozione di misure discriminatorie nei confronti dei soggetti segnalanti può essere oggetto di denuncia all’Ispettorato Nazionale del Lavoro per i provvedimenti di competenza. È nullo il licenziamento ritorsivo o discriminatorio del </w:t>
      </w:r>
      <w:r w:rsidRPr="00222F62">
        <w:rPr>
          <w:rFonts w:ascii="Century Gothic" w:hAnsi="Century Gothic"/>
          <w:i/>
        </w:rPr>
        <w:t>whistleblower</w:t>
      </w:r>
      <w:r w:rsidRPr="00981DF3">
        <w:rPr>
          <w:rFonts w:ascii="Century Gothic" w:hAnsi="Century Gothic"/>
        </w:rPr>
        <w:t xml:space="preserve"> e sono altresì nulli il mutamento di mansioni, nonché qualsiasi altra misura ritorsiva o discriminatoria adottata nei confronti del segnalante</w:t>
      </w:r>
      <w:r w:rsidR="00A65A8F">
        <w:rPr>
          <w:rFonts w:ascii="Century Gothic" w:hAnsi="Century Gothic"/>
        </w:rPr>
        <w:t>.</w:t>
      </w:r>
    </w:p>
    <w:p w14:paraId="22C035F3" w14:textId="5D5D5E55" w:rsidR="004831C4" w:rsidRPr="00295729" w:rsidRDefault="007617F5" w:rsidP="00D01DA0">
      <w:pPr>
        <w:spacing w:line="360" w:lineRule="auto"/>
        <w:jc w:val="both"/>
        <w:rPr>
          <w:rFonts w:ascii="Century Gothic" w:hAnsi="Century Gothic"/>
        </w:rPr>
      </w:pPr>
      <w:r w:rsidRPr="005F11D3">
        <w:rPr>
          <w:rFonts w:ascii="Century Gothic" w:hAnsi="Century Gothic"/>
        </w:rPr>
        <w:t>Un contatto diretto con l’Organismo di Vigilanza è stabilito mediante un indirizzo di posta elettronica dedicato disponibile per la generalità dei flussi informativi</w:t>
      </w:r>
      <w:r w:rsidR="004831C4" w:rsidRPr="005F11D3">
        <w:rPr>
          <w:rFonts w:ascii="Century Gothic" w:hAnsi="Century Gothic"/>
        </w:rPr>
        <w:t xml:space="preserve">, nonché mediante posta al seguente </w:t>
      </w:r>
      <w:r w:rsidR="004831C4" w:rsidRPr="00295729">
        <w:rPr>
          <w:rFonts w:ascii="Century Gothic" w:hAnsi="Century Gothic"/>
        </w:rPr>
        <w:t xml:space="preserve">indirizzo: </w:t>
      </w:r>
      <w:r w:rsidR="00CE721C" w:rsidRPr="00710932">
        <w:rPr>
          <w:rFonts w:ascii="Century Gothic" w:hAnsi="Century Gothic"/>
        </w:rPr>
        <w:t xml:space="preserve">Organismo di Vigilanza </w:t>
      </w:r>
      <w:r w:rsidR="00D015EE">
        <w:rPr>
          <w:rFonts w:ascii="Century Gothic" w:hAnsi="Century Gothic"/>
        </w:rPr>
        <w:t>–</w:t>
      </w:r>
      <w:r w:rsidR="0023437F" w:rsidRPr="0023437F">
        <w:rPr>
          <w:rFonts w:ascii="Century Gothic" w:hAnsi="Century Gothic"/>
        </w:rPr>
        <w:t xml:space="preserve">Via Quinto Mansuino, 12 Mercato dei Fiori, 18038 Sanremo </w:t>
      </w:r>
      <w:r w:rsidR="0023437F">
        <w:rPr>
          <w:rFonts w:ascii="Century Gothic" w:hAnsi="Century Gothic"/>
        </w:rPr>
        <w:t>(</w:t>
      </w:r>
      <w:r w:rsidR="0023437F" w:rsidRPr="0023437F">
        <w:rPr>
          <w:rFonts w:ascii="Century Gothic" w:hAnsi="Century Gothic"/>
        </w:rPr>
        <w:t>IM</w:t>
      </w:r>
      <w:r w:rsidR="0023437F">
        <w:rPr>
          <w:rFonts w:ascii="Century Gothic" w:hAnsi="Century Gothic"/>
        </w:rPr>
        <w:t>)</w:t>
      </w:r>
      <w:r w:rsidR="00295729">
        <w:rPr>
          <w:rFonts w:ascii="Century Gothic" w:hAnsi="Century Gothic"/>
        </w:rPr>
        <w:t>.</w:t>
      </w:r>
    </w:p>
    <w:p w14:paraId="42E26DBD" w14:textId="77777777" w:rsidR="004831C4" w:rsidRPr="00710932" w:rsidRDefault="00981DF3" w:rsidP="00D01DA0">
      <w:pPr>
        <w:spacing w:line="360" w:lineRule="auto"/>
        <w:jc w:val="both"/>
        <w:rPr>
          <w:rFonts w:ascii="Century Gothic" w:hAnsi="Century Gothic"/>
        </w:rPr>
      </w:pPr>
      <w:r w:rsidRPr="00710932">
        <w:rPr>
          <w:rFonts w:ascii="Century Gothic" w:hAnsi="Century Gothic"/>
        </w:rPr>
        <w:t xml:space="preserve">L’ente si è dotato di un canale alternativo di segnalazione idoneo a garantire, con modalità informatiche, la riservatezza dell’identità del segnalante. </w:t>
      </w:r>
    </w:p>
    <w:p w14:paraId="252AD230" w14:textId="77777777" w:rsidR="007E2670" w:rsidRPr="006364B3" w:rsidRDefault="007E2670" w:rsidP="007E2670">
      <w:pPr>
        <w:spacing w:line="360" w:lineRule="auto"/>
        <w:jc w:val="both"/>
        <w:rPr>
          <w:rFonts w:ascii="Century Gothic" w:hAnsi="Century Gothic"/>
        </w:rPr>
      </w:pPr>
      <w:r w:rsidRPr="006364B3">
        <w:rPr>
          <w:rFonts w:ascii="Century Gothic" w:hAnsi="Century Gothic"/>
        </w:rPr>
        <w:t>In particolare, sono istituiti i seguenti canali di trasmissione:</w:t>
      </w:r>
    </w:p>
    <w:p w14:paraId="76CE3CFF" w14:textId="4447102F" w:rsidR="007E2670" w:rsidRPr="00F21FB9" w:rsidRDefault="007E2670" w:rsidP="00DC303F">
      <w:pPr>
        <w:pStyle w:val="Paragrafoelenco"/>
        <w:numPr>
          <w:ilvl w:val="0"/>
          <w:numId w:val="30"/>
        </w:numPr>
        <w:spacing w:line="360" w:lineRule="auto"/>
        <w:jc w:val="both"/>
        <w:rPr>
          <w:rFonts w:ascii="Century Gothic" w:hAnsi="Century Gothic"/>
        </w:rPr>
      </w:pPr>
      <w:r w:rsidRPr="00F21FB9">
        <w:rPr>
          <w:rFonts w:ascii="Century Gothic" w:hAnsi="Century Gothic"/>
        </w:rPr>
        <w:t xml:space="preserve">invio di una comunicazione a mezzo mail all'indirizzo </w:t>
      </w:r>
      <w:proofErr w:type="spellStart"/>
      <w:r w:rsidRPr="00F21FB9">
        <w:rPr>
          <w:rFonts w:ascii="Century Gothic" w:hAnsi="Century Gothic"/>
        </w:rPr>
        <w:t>odv</w:t>
      </w:r>
      <w:proofErr w:type="spellEnd"/>
      <w:r w:rsidRPr="00F21FB9">
        <w:rPr>
          <w:rFonts w:ascii="Century Gothic" w:hAnsi="Century Gothic"/>
        </w:rPr>
        <w:t>@</w:t>
      </w:r>
      <w:r w:rsidR="00493FB9" w:rsidRPr="00F21FB9">
        <w:rPr>
          <w:rFonts w:ascii="Century Gothic" w:hAnsi="Century Gothic"/>
        </w:rPr>
        <w:t>_________</w:t>
      </w:r>
      <w:r w:rsidRPr="00F21FB9">
        <w:rPr>
          <w:rFonts w:ascii="Century Gothic" w:hAnsi="Century Gothic"/>
        </w:rPr>
        <w:t xml:space="preserve">; </w:t>
      </w:r>
    </w:p>
    <w:p w14:paraId="4BC99C08" w14:textId="0413B8DD" w:rsidR="007E2670" w:rsidRPr="006364B3" w:rsidRDefault="007E2670" w:rsidP="00DC303F">
      <w:pPr>
        <w:pStyle w:val="Paragrafoelenco"/>
        <w:numPr>
          <w:ilvl w:val="0"/>
          <w:numId w:val="30"/>
        </w:numPr>
        <w:spacing w:line="360" w:lineRule="auto"/>
        <w:jc w:val="both"/>
        <w:rPr>
          <w:rFonts w:ascii="Century Gothic" w:hAnsi="Century Gothic"/>
        </w:rPr>
      </w:pPr>
      <w:r w:rsidRPr="00F21FB9">
        <w:rPr>
          <w:rFonts w:ascii="Century Gothic" w:hAnsi="Century Gothic"/>
        </w:rPr>
        <w:t>mediante utilizzo del canale informatico W</w:t>
      </w:r>
      <w:r w:rsidR="0023437F" w:rsidRPr="00F21FB9">
        <w:rPr>
          <w:rFonts w:ascii="Century Gothic" w:hAnsi="Century Gothic"/>
        </w:rPr>
        <w:t>histle</w:t>
      </w:r>
      <w:r w:rsidR="007B7A32" w:rsidRPr="00F21FB9">
        <w:rPr>
          <w:rFonts w:ascii="Century Gothic" w:hAnsi="Century Gothic"/>
        </w:rPr>
        <w:t>blowing</w:t>
      </w:r>
      <w:r w:rsidRPr="00F21FB9">
        <w:rPr>
          <w:rFonts w:ascii="Century Gothic" w:hAnsi="Century Gothic"/>
        </w:rPr>
        <w:t>, specificatamente dedicato, accessibile dal sito web aziendale, che garantisce la riservatezza dei dati contenuti nella segnalazione attraverso protocolli sicuri e strumenti di crittografia che permettono di proteggere i dati personali e le informazioni, anche quelle comprese negli eventuali allegati</w:t>
      </w:r>
      <w:r w:rsidRPr="006364B3">
        <w:rPr>
          <w:rFonts w:ascii="Century Gothic" w:hAnsi="Century Gothic"/>
        </w:rPr>
        <w:t>.</w:t>
      </w:r>
    </w:p>
    <w:p w14:paraId="1073BEE5" w14:textId="77777777" w:rsidR="007E2670" w:rsidRPr="007E2670" w:rsidRDefault="007E2670" w:rsidP="007E2670">
      <w:pPr>
        <w:spacing w:line="360" w:lineRule="auto"/>
        <w:jc w:val="both"/>
        <w:rPr>
          <w:rFonts w:ascii="Century Gothic" w:hAnsi="Century Gothic"/>
        </w:rPr>
      </w:pPr>
      <w:r w:rsidRPr="007E2670">
        <w:rPr>
          <w:rFonts w:ascii="Century Gothic" w:hAnsi="Century Gothic"/>
        </w:rPr>
        <w:t>Sarà compito primario dell’Organismo di Vigilanza valutare la presenza, nelle segnalazioni ricevute, dei requisiti minimi previsti dalla Legge 179/2017 per le segnalazioni stesse, differenziando quelle soggette alla disciplina della stessa Legge, dalle altre.</w:t>
      </w:r>
    </w:p>
    <w:p w14:paraId="1787298B" w14:textId="1D72CE94" w:rsidR="00C54A4F" w:rsidRPr="005F11D3" w:rsidRDefault="007E2670" w:rsidP="007E2670">
      <w:pPr>
        <w:spacing w:line="360" w:lineRule="auto"/>
        <w:jc w:val="both"/>
        <w:rPr>
          <w:rFonts w:ascii="Century Gothic" w:hAnsi="Century Gothic"/>
        </w:rPr>
      </w:pPr>
      <w:r w:rsidRPr="007E2670">
        <w:rPr>
          <w:rFonts w:ascii="Century Gothic" w:hAnsi="Century Gothic"/>
        </w:rPr>
        <w:t xml:space="preserve">Ai fini della Legge 179/2017, la Società garantisce, indipendentemente dai canali utilizzati, la riservatezza dell’identità del segnalante e del segnalato, nelle more dell’accertamento della sua eventuale responsabilità. </w:t>
      </w:r>
      <w:r w:rsidR="00C54A4F" w:rsidRPr="005F11D3">
        <w:rPr>
          <w:rFonts w:ascii="Century Gothic" w:hAnsi="Century Gothic"/>
        </w:rPr>
        <w:t xml:space="preserve">Nel caso in cui a seguito degli accertamenti venga accertata la violazione, l’Organismo di Vigilanza deve informare immediatamente il competente titolare del potere disciplinare, che darà corso al procedimento disciplinare così come descritto nel paragrafo </w:t>
      </w:r>
      <w:r w:rsidR="00C54A4F" w:rsidRPr="005F11D3">
        <w:rPr>
          <w:rFonts w:ascii="Century Gothic" w:hAnsi="Century Gothic"/>
        </w:rPr>
        <w:fldChar w:fldCharType="begin"/>
      </w:r>
      <w:r w:rsidR="00C54A4F" w:rsidRPr="005F11D3">
        <w:rPr>
          <w:rFonts w:ascii="Century Gothic" w:hAnsi="Century Gothic"/>
        </w:rPr>
        <w:instrText xml:space="preserve"> REF _Ref353209974 \r \h </w:instrText>
      </w:r>
      <w:r w:rsidR="00800F90" w:rsidRPr="005F11D3">
        <w:rPr>
          <w:rFonts w:ascii="Century Gothic" w:hAnsi="Century Gothic"/>
        </w:rPr>
        <w:instrText xml:space="preserve"> \* MERGEFORMAT </w:instrText>
      </w:r>
      <w:r w:rsidR="00C54A4F" w:rsidRPr="005F11D3">
        <w:rPr>
          <w:rFonts w:ascii="Century Gothic" w:hAnsi="Century Gothic"/>
        </w:rPr>
      </w:r>
      <w:r w:rsidR="00C54A4F" w:rsidRPr="005F11D3">
        <w:rPr>
          <w:rFonts w:ascii="Century Gothic" w:hAnsi="Century Gothic"/>
        </w:rPr>
        <w:fldChar w:fldCharType="separate"/>
      </w:r>
      <w:r w:rsidR="002234A6">
        <w:rPr>
          <w:rFonts w:ascii="Century Gothic" w:hAnsi="Century Gothic"/>
        </w:rPr>
        <w:t>3.11</w:t>
      </w:r>
      <w:r w:rsidR="00C54A4F" w:rsidRPr="005F11D3">
        <w:rPr>
          <w:rFonts w:ascii="Century Gothic" w:hAnsi="Century Gothic"/>
        </w:rPr>
        <w:fldChar w:fldCharType="end"/>
      </w:r>
      <w:r w:rsidR="00C54A4F" w:rsidRPr="005F11D3">
        <w:rPr>
          <w:rFonts w:ascii="Century Gothic" w:hAnsi="Century Gothic"/>
        </w:rPr>
        <w:t xml:space="preserve"> del presente documento. </w:t>
      </w:r>
    </w:p>
    <w:p w14:paraId="375185EC" w14:textId="77777777" w:rsidR="009A57FF" w:rsidRPr="00D51BF2" w:rsidRDefault="009A57FF" w:rsidP="009A57FF">
      <w:pPr>
        <w:spacing w:line="360" w:lineRule="auto"/>
        <w:jc w:val="both"/>
        <w:rPr>
          <w:rFonts w:ascii="Century Gothic" w:hAnsi="Century Gothic"/>
        </w:rPr>
      </w:pPr>
      <w:r w:rsidRPr="00D51BF2">
        <w:rPr>
          <w:rFonts w:ascii="Century Gothic" w:hAnsi="Century Gothic"/>
        </w:rPr>
        <w:lastRenderedPageBreak/>
        <w:t xml:space="preserve">L’Organismo di vigilanza assicura la massima riservatezza in ordine a qualsiasi notizia, informazione, segnalazione, a pena di revoca di mandato, fatte salve le esigenze inerenti </w:t>
      </w:r>
      <w:proofErr w:type="gramStart"/>
      <w:r w:rsidRPr="00D51BF2">
        <w:rPr>
          <w:rFonts w:ascii="Century Gothic" w:hAnsi="Century Gothic"/>
        </w:rPr>
        <w:t>lo</w:t>
      </w:r>
      <w:proofErr w:type="gramEnd"/>
      <w:r w:rsidRPr="00D51BF2">
        <w:rPr>
          <w:rFonts w:ascii="Century Gothic" w:hAnsi="Century Gothic"/>
        </w:rPr>
        <w:t xml:space="preserve"> svolgimento delle indagini nell’ipotesi in cui sia necessario il supporto di consulenti esterni all’ODV.</w:t>
      </w:r>
    </w:p>
    <w:p w14:paraId="4D8B9310" w14:textId="77777777" w:rsidR="009A57FF" w:rsidRPr="005F11D3" w:rsidRDefault="009A57FF" w:rsidP="009A57FF">
      <w:pPr>
        <w:spacing w:line="360" w:lineRule="auto"/>
        <w:jc w:val="both"/>
        <w:rPr>
          <w:rFonts w:ascii="Century Gothic" w:hAnsi="Century Gothic"/>
        </w:rPr>
      </w:pPr>
      <w:r w:rsidRPr="00D51BF2">
        <w:rPr>
          <w:rFonts w:ascii="Century Gothic" w:hAnsi="Century Gothic"/>
        </w:rPr>
        <w:t>Ogni informazione e segnalazione di cui al presente Modello è conservata dall’Organismo di Vigilanza in un apposito archivio informatico e cartaceo</w:t>
      </w:r>
      <w:r w:rsidR="00295729">
        <w:rPr>
          <w:rFonts w:ascii="Century Gothic" w:hAnsi="Century Gothic"/>
        </w:rPr>
        <w:t xml:space="preserve">, </w:t>
      </w:r>
      <w:r w:rsidRPr="00142181">
        <w:rPr>
          <w:rFonts w:ascii="Century Gothic" w:hAnsi="Century Gothic"/>
        </w:rPr>
        <w:t>gestita</w:t>
      </w:r>
      <w:r w:rsidRPr="005F11D3">
        <w:rPr>
          <w:rFonts w:ascii="Century Gothic" w:hAnsi="Century Gothic"/>
        </w:rPr>
        <w:t xml:space="preserve"> e protetta nel rispetto della normativa vigente.</w:t>
      </w:r>
    </w:p>
    <w:p w14:paraId="7E95AEF7" w14:textId="03A7B275" w:rsidR="009A57FF" w:rsidRDefault="009A57FF" w:rsidP="009A57FF">
      <w:pPr>
        <w:spacing w:line="360" w:lineRule="auto"/>
        <w:jc w:val="both"/>
        <w:rPr>
          <w:rFonts w:ascii="Century Gothic" w:hAnsi="Century Gothic"/>
        </w:rPr>
      </w:pPr>
      <w:r w:rsidRPr="00D51BF2">
        <w:rPr>
          <w:rFonts w:ascii="Century Gothic" w:hAnsi="Century Gothic"/>
        </w:rPr>
        <w:t>Gli atti dell’Organismo di Vigilanza devono essere contenuti in armadi separati e chiusi, accessibili ai suoi soli componenti o a persone dallo stesso autorizzate, e per le sole ragioni connesse all’espletamento dei compiti innanzi rappresentati.</w:t>
      </w:r>
    </w:p>
    <w:p w14:paraId="59E40279" w14:textId="77777777" w:rsidR="00E12F71" w:rsidRDefault="00E12F71" w:rsidP="00E12F71">
      <w:pPr>
        <w:spacing w:line="360" w:lineRule="auto"/>
        <w:jc w:val="both"/>
        <w:rPr>
          <w:rFonts w:ascii="Century Gothic" w:hAnsi="Century Gothic"/>
        </w:rPr>
      </w:pPr>
      <w:r w:rsidRPr="007B7A32">
        <w:rPr>
          <w:rFonts w:ascii="Century Gothic" w:hAnsi="Century Gothic"/>
        </w:rPr>
        <w:t>L’attività istruttoria condotta dall’OdV sui casi segnalati permette di testare continuamente il sistema di controllo interno e le successive azioni correttive costituiscono un’opportunità di miglioramento continuo del sistema di controllo.</w:t>
      </w:r>
    </w:p>
    <w:p w14:paraId="5C858E4B" w14:textId="0AB0C00C" w:rsidR="00E12F71" w:rsidRDefault="007B7A32" w:rsidP="007B7A32">
      <w:pPr>
        <w:spacing w:line="360" w:lineRule="auto"/>
        <w:jc w:val="both"/>
        <w:rPr>
          <w:rFonts w:ascii="Century Gothic" w:hAnsi="Century Gothic"/>
        </w:rPr>
      </w:pPr>
      <w:r>
        <w:rPr>
          <w:rFonts w:ascii="Century Gothic" w:hAnsi="Century Gothic"/>
        </w:rPr>
        <w:t>Merita ricordare che p</w:t>
      </w:r>
      <w:r w:rsidRPr="007B7A32">
        <w:rPr>
          <w:rFonts w:ascii="Century Gothic" w:hAnsi="Century Gothic"/>
        </w:rPr>
        <w:t xml:space="preserve">er effetto della </w:t>
      </w:r>
      <w:r>
        <w:rPr>
          <w:rFonts w:ascii="Century Gothic" w:hAnsi="Century Gothic"/>
        </w:rPr>
        <w:t xml:space="preserve">già citata </w:t>
      </w:r>
      <w:r w:rsidRPr="007B7A32">
        <w:rPr>
          <w:rFonts w:ascii="Century Gothic" w:hAnsi="Century Gothic"/>
        </w:rPr>
        <w:t>L. n. 179 del 30 novembre 2017 in materia di “Disposizioni per la gestione delle segnalazioni di reati o irregolarità di cui siano venuti a conoscenza nell'ambito di un rapporto di lavoro pubblico o privato”, i modelli organizzativi 231, per essere idonei ad escludere la responsabilità amministrativa degli enti di cui al D.Lgs. n. 231 del 2001, dovranno prevedere uno o più canali che consentano “segnalazioni circostanziate di condotte illecite” rilevanti ai sensi del Decreto 231, “fondate su elementi di fatto precisi e concordanti”” e “almeno un canale idoneo a garantire, con modalità informatiche, la riservatezza dell’identità del segnalante”.</w:t>
      </w:r>
    </w:p>
    <w:p w14:paraId="256C512C" w14:textId="7BF382B9" w:rsidR="007B7A32" w:rsidRPr="007B7A32" w:rsidRDefault="00E12F71" w:rsidP="007B7A32">
      <w:pPr>
        <w:spacing w:line="360" w:lineRule="auto"/>
        <w:jc w:val="both"/>
        <w:rPr>
          <w:rFonts w:ascii="Century Gothic" w:hAnsi="Century Gothic"/>
        </w:rPr>
      </w:pPr>
      <w:r w:rsidRPr="00E12F71">
        <w:rPr>
          <w:rFonts w:ascii="Century Gothic" w:hAnsi="Century Gothic"/>
        </w:rPr>
        <w:t xml:space="preserve">In ottemperanza a quanto descritto dalla succitata legge nonché alle forme di maggior tutela prescritte dal D.lgs. 10 marzo 2023, n. 24 </w:t>
      </w:r>
      <w:r>
        <w:rPr>
          <w:rFonts w:ascii="Century Gothic" w:hAnsi="Century Gothic"/>
        </w:rPr>
        <w:t xml:space="preserve">AES si impegna a garantire </w:t>
      </w:r>
      <w:r w:rsidRPr="00E12F71">
        <w:rPr>
          <w:rFonts w:ascii="Century Gothic" w:hAnsi="Century Gothic"/>
        </w:rPr>
        <w:t>la ricezione, l’analisi e il trattamento di segnalazioni inoltrate dai Destinatari del Modello 231, anche in forma confidenziale o anonima, proteggendone la riservatezza e l’anonimato</w:t>
      </w:r>
      <w:r>
        <w:rPr>
          <w:rFonts w:ascii="Century Gothic" w:hAnsi="Century Gothic"/>
        </w:rPr>
        <w:t xml:space="preserve">. Lo stesso </w:t>
      </w:r>
      <w:proofErr w:type="spellStart"/>
      <w:r>
        <w:rPr>
          <w:rFonts w:ascii="Century Gothic" w:hAnsi="Century Gothic"/>
        </w:rPr>
        <w:t>D.Lgs</w:t>
      </w:r>
      <w:proofErr w:type="spellEnd"/>
      <w:r>
        <w:rPr>
          <w:rFonts w:ascii="Century Gothic" w:hAnsi="Century Gothic"/>
        </w:rPr>
        <w:t xml:space="preserve"> 24/2023 </w:t>
      </w:r>
      <w:proofErr w:type="gramStart"/>
      <w:r>
        <w:rPr>
          <w:rFonts w:ascii="Century Gothic" w:hAnsi="Century Gothic"/>
        </w:rPr>
        <w:t>precisa infine</w:t>
      </w:r>
      <w:proofErr w:type="gramEnd"/>
      <w:r>
        <w:rPr>
          <w:rFonts w:ascii="Century Gothic" w:hAnsi="Century Gothic"/>
        </w:rPr>
        <w:t xml:space="preserve"> che oltre al canale interno, è possibile utilizzare – solo in determinate circostanze - il </w:t>
      </w:r>
      <w:r w:rsidRPr="00E12F71">
        <w:rPr>
          <w:rFonts w:ascii="Century Gothic" w:hAnsi="Century Gothic"/>
        </w:rPr>
        <w:t xml:space="preserve">Canale gestito da ANAC, </w:t>
      </w:r>
      <w:r>
        <w:rPr>
          <w:rFonts w:ascii="Century Gothic" w:hAnsi="Century Gothic"/>
        </w:rPr>
        <w:t>le d</w:t>
      </w:r>
      <w:r w:rsidRPr="00E12F71">
        <w:rPr>
          <w:rFonts w:ascii="Century Gothic" w:hAnsi="Century Gothic"/>
        </w:rPr>
        <w:t>ivulgazioni pubbliche</w:t>
      </w:r>
      <w:r>
        <w:rPr>
          <w:rFonts w:ascii="Century Gothic" w:hAnsi="Century Gothic"/>
        </w:rPr>
        <w:t xml:space="preserve"> e d</w:t>
      </w:r>
      <w:r w:rsidRPr="00E12F71">
        <w:rPr>
          <w:rFonts w:ascii="Century Gothic" w:hAnsi="Century Gothic"/>
        </w:rPr>
        <w:t>enuncia all’autorità giudiziaria o contabile.</w:t>
      </w:r>
    </w:p>
    <w:p w14:paraId="752F516A" w14:textId="77777777" w:rsidR="007B7A32" w:rsidRDefault="007B7A32" w:rsidP="009A57FF">
      <w:pPr>
        <w:spacing w:line="360" w:lineRule="auto"/>
        <w:jc w:val="both"/>
        <w:rPr>
          <w:rFonts w:ascii="Century Gothic" w:hAnsi="Century Gothic"/>
        </w:rPr>
      </w:pPr>
    </w:p>
    <w:p w14:paraId="1F7E9AF0" w14:textId="77777777" w:rsidR="00C81892" w:rsidRPr="00D51BF2" w:rsidRDefault="00CF7992" w:rsidP="00D51BF2">
      <w:pPr>
        <w:pStyle w:val="Titolo3"/>
        <w:spacing w:line="360" w:lineRule="auto"/>
        <w:ind w:left="567" w:hanging="567"/>
        <w:rPr>
          <w:rFonts w:ascii="Century Gothic" w:hAnsi="Century Gothic"/>
        </w:rPr>
      </w:pPr>
      <w:bookmarkStart w:id="290" w:name="_Toc61952431"/>
      <w:bookmarkStart w:id="291" w:name="_Toc61953213"/>
      <w:bookmarkStart w:id="292" w:name="_Toc61953587"/>
      <w:bookmarkStart w:id="293" w:name="_Toc61957118"/>
      <w:bookmarkStart w:id="294" w:name="_Toc63093675"/>
      <w:bookmarkStart w:id="295" w:name="_Toc70341072"/>
      <w:bookmarkStart w:id="296" w:name="_Toc98335241"/>
      <w:bookmarkStart w:id="297" w:name="_Toc98335353"/>
      <w:bookmarkStart w:id="298" w:name="_Toc98335592"/>
      <w:bookmarkStart w:id="299" w:name="_Toc98335701"/>
      <w:bookmarkStart w:id="300" w:name="_Toc98335927"/>
      <w:bookmarkStart w:id="301" w:name="_Toc98348798"/>
      <w:bookmarkStart w:id="302" w:name="_Toc98774676"/>
      <w:bookmarkStart w:id="303" w:name="_Toc61952432"/>
      <w:bookmarkStart w:id="304" w:name="_Toc61953214"/>
      <w:bookmarkStart w:id="305" w:name="_Toc61953588"/>
      <w:bookmarkStart w:id="306" w:name="_Toc61957119"/>
      <w:bookmarkStart w:id="307" w:name="_Toc63093676"/>
      <w:bookmarkStart w:id="308" w:name="_Toc70341073"/>
      <w:bookmarkStart w:id="309" w:name="_Toc98335242"/>
      <w:bookmarkStart w:id="310" w:name="_Toc98335354"/>
      <w:bookmarkStart w:id="311" w:name="_Toc98335593"/>
      <w:bookmarkStart w:id="312" w:name="_Toc98335702"/>
      <w:bookmarkStart w:id="313" w:name="_Toc98335928"/>
      <w:bookmarkStart w:id="314" w:name="_Toc98348799"/>
      <w:bookmarkStart w:id="315" w:name="_Toc98774677"/>
      <w:bookmarkStart w:id="316" w:name="_Toc98335703"/>
      <w:bookmarkStart w:id="317" w:name="_Toc146127152"/>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r w:rsidRPr="005F11D3">
        <w:rPr>
          <w:rFonts w:ascii="Century Gothic" w:hAnsi="Century Gothic"/>
          <w:b/>
          <w:i w:val="0"/>
          <w:smallCaps/>
          <w:sz w:val="20"/>
        </w:rPr>
        <w:t>Il Processo di Verifica dell’Efficace Attuazione del</w:t>
      </w:r>
      <w:r w:rsidRPr="005F11D3">
        <w:rPr>
          <w:rFonts w:ascii="Century Gothic" w:hAnsi="Century Gothic"/>
          <w:sz w:val="20"/>
        </w:rPr>
        <w:t xml:space="preserve"> </w:t>
      </w:r>
      <w:r w:rsidRPr="005F11D3">
        <w:rPr>
          <w:rFonts w:ascii="Century Gothic" w:hAnsi="Century Gothic"/>
          <w:b/>
          <w:i w:val="0"/>
          <w:smallCaps/>
          <w:sz w:val="20"/>
        </w:rPr>
        <w:t>Modello</w:t>
      </w:r>
      <w:bookmarkStart w:id="318" w:name="_Toc98335704"/>
      <w:bookmarkStart w:id="319" w:name="_Toc98774679"/>
      <w:bookmarkEnd w:id="316"/>
      <w:bookmarkEnd w:id="318"/>
      <w:bookmarkEnd w:id="319"/>
      <w:bookmarkEnd w:id="317"/>
    </w:p>
    <w:p w14:paraId="570A9B3D" w14:textId="77777777" w:rsidR="004356F2" w:rsidRPr="005F11D3" w:rsidRDefault="004356F2" w:rsidP="00F21FB9">
      <w:pPr>
        <w:spacing w:before="240" w:line="360" w:lineRule="auto"/>
        <w:jc w:val="both"/>
        <w:rPr>
          <w:rFonts w:ascii="Century Gothic" w:hAnsi="Century Gothic"/>
        </w:rPr>
      </w:pPr>
      <w:r w:rsidRPr="005F11D3">
        <w:rPr>
          <w:rFonts w:ascii="Century Gothic" w:hAnsi="Century Gothic"/>
        </w:rPr>
        <w:t>Tra i requisiti espressi di un Modello discendenti dal D.Lgs. 231/2001, vi è l’efficace attuazione dello stesso; non è, infatti, sufficiente l’astratta idoneità del Modello adottato a prevenire i reati presupposto della responsabilità dell’ente, ma occorre anche assicurare l’effettiva ed efficace attuazione da parte dei Destinatari. Al riguardo, l’articolo 7, comma 4 del D.Lgs. 231/2001 è esplicito precisando che l’efficace attuazione del modello richiede a sua volta: “…</w:t>
      </w:r>
      <w:r w:rsidRPr="005F11D3">
        <w:rPr>
          <w:rFonts w:ascii="Century Gothic" w:hAnsi="Century Gothic"/>
          <w:i/>
        </w:rPr>
        <w:t>una verifica periodica</w:t>
      </w:r>
      <w:r w:rsidRPr="005F11D3">
        <w:rPr>
          <w:rFonts w:ascii="Century Gothic" w:hAnsi="Century Gothic"/>
        </w:rPr>
        <w:t xml:space="preserve"> …” del Modello.</w:t>
      </w:r>
    </w:p>
    <w:p w14:paraId="4CF259E3" w14:textId="77777777" w:rsidR="004356F2" w:rsidRPr="005F11D3" w:rsidRDefault="004356F2" w:rsidP="00D01DA0">
      <w:pPr>
        <w:spacing w:line="360" w:lineRule="auto"/>
        <w:jc w:val="both"/>
        <w:rPr>
          <w:rFonts w:ascii="Century Gothic" w:hAnsi="Century Gothic"/>
        </w:rPr>
      </w:pPr>
      <w:r w:rsidRPr="005F11D3">
        <w:rPr>
          <w:rFonts w:ascii="Century Gothic" w:hAnsi="Century Gothic"/>
        </w:rPr>
        <w:t xml:space="preserve">Si tratta di un processo di cui è responsabile l’Organismo di Vigilanza che mira in questo modo ad assicurare l’effettivo esercizio ed efficacia delle previsioni del Modello. Si precisa che il processo di </w:t>
      </w:r>
      <w:r w:rsidRPr="005F11D3">
        <w:rPr>
          <w:rFonts w:ascii="Century Gothic" w:hAnsi="Century Gothic"/>
        </w:rPr>
        <w:lastRenderedPageBreak/>
        <w:t>verifica, oltre a consentire di raccogliere e ordinare i riscontri oggettivi del concreto funzionamento del Modello, nonché delle criticità e delle eventuali violazioni occorse, ha l’obiettivo continuo di:</w:t>
      </w:r>
    </w:p>
    <w:p w14:paraId="086F346E" w14:textId="77777777" w:rsidR="004356F2" w:rsidRPr="005F11D3" w:rsidRDefault="004356F2" w:rsidP="00DC303F">
      <w:pPr>
        <w:numPr>
          <w:ilvl w:val="0"/>
          <w:numId w:val="33"/>
        </w:numPr>
        <w:spacing w:line="360" w:lineRule="auto"/>
        <w:jc w:val="both"/>
        <w:rPr>
          <w:rFonts w:ascii="Century Gothic" w:hAnsi="Century Gothic"/>
        </w:rPr>
      </w:pPr>
      <w:r w:rsidRPr="005F11D3">
        <w:rPr>
          <w:rFonts w:ascii="Century Gothic" w:hAnsi="Century Gothic"/>
        </w:rPr>
        <w:t>formare i responsabili dei controlli interni ossia coloro che sono chiamati a svolgere uno o più protocolli di controllo o a riportare un flusso informativo in favore dell’OdV stesso;</w:t>
      </w:r>
    </w:p>
    <w:p w14:paraId="2D3B2712" w14:textId="77777777" w:rsidR="004356F2" w:rsidRPr="005F11D3" w:rsidRDefault="004356F2" w:rsidP="00DC303F">
      <w:pPr>
        <w:numPr>
          <w:ilvl w:val="0"/>
          <w:numId w:val="33"/>
        </w:numPr>
        <w:spacing w:line="360" w:lineRule="auto"/>
        <w:jc w:val="both"/>
        <w:rPr>
          <w:rFonts w:ascii="Century Gothic" w:hAnsi="Century Gothic"/>
        </w:rPr>
      </w:pPr>
      <w:r w:rsidRPr="005F11D3">
        <w:rPr>
          <w:rFonts w:ascii="Century Gothic" w:hAnsi="Century Gothic"/>
        </w:rPr>
        <w:t>attivare il processo di aggiornamento e integrazione del Modello, migliorandone l’adeguatezza e l’efficacia complessiva, rilevando anomalie nel comportamento dei controlli attesi, violazioni o opportunità di miglioramento delle prescrizioni e dei principi del Modello</w:t>
      </w:r>
      <w:r w:rsidR="00DB1149" w:rsidRPr="005F11D3">
        <w:rPr>
          <w:rFonts w:ascii="Century Gothic" w:hAnsi="Century Gothic"/>
        </w:rPr>
        <w:t>;</w:t>
      </w:r>
    </w:p>
    <w:p w14:paraId="51569F7A" w14:textId="77777777" w:rsidR="004356F2" w:rsidRPr="005F11D3" w:rsidRDefault="004356F2" w:rsidP="00DC303F">
      <w:pPr>
        <w:numPr>
          <w:ilvl w:val="0"/>
          <w:numId w:val="33"/>
        </w:numPr>
        <w:spacing w:line="360" w:lineRule="auto"/>
        <w:jc w:val="both"/>
        <w:rPr>
          <w:rFonts w:ascii="Century Gothic" w:hAnsi="Century Gothic"/>
        </w:rPr>
      </w:pPr>
      <w:r w:rsidRPr="005F11D3">
        <w:rPr>
          <w:rFonts w:ascii="Century Gothic" w:hAnsi="Century Gothic"/>
        </w:rPr>
        <w:t>attivare il procedimento sanzionatorio a carico di coloro che si sono resi responsabili di una o più infrazioni riscontrate in occasione delle verifiche.</w:t>
      </w:r>
    </w:p>
    <w:p w14:paraId="0330DF2B" w14:textId="77777777" w:rsidR="004356F2" w:rsidRPr="005F11D3" w:rsidRDefault="004356F2" w:rsidP="00D01DA0">
      <w:pPr>
        <w:spacing w:line="360" w:lineRule="auto"/>
        <w:jc w:val="both"/>
        <w:rPr>
          <w:rFonts w:ascii="Century Gothic" w:hAnsi="Century Gothic"/>
        </w:rPr>
      </w:pPr>
    </w:p>
    <w:p w14:paraId="04EE31EB" w14:textId="77777777" w:rsidR="003A0383" w:rsidRPr="005F11D3" w:rsidRDefault="00702FE0" w:rsidP="00D01DA0">
      <w:pPr>
        <w:spacing w:line="360" w:lineRule="auto"/>
        <w:rPr>
          <w:rFonts w:ascii="Century Gothic" w:hAnsi="Century Gothic"/>
        </w:rPr>
      </w:pPr>
      <w:r>
        <w:rPr>
          <w:rFonts w:ascii="Century Gothic" w:hAnsi="Century Gothic"/>
        </w:rPr>
        <w:t xml:space="preserve">È </w:t>
      </w:r>
      <w:r w:rsidR="004356F2" w:rsidRPr="005F11D3">
        <w:rPr>
          <w:rFonts w:ascii="Century Gothic" w:hAnsi="Century Gothic"/>
        </w:rPr>
        <w:t>responsabilità dell’OdV definire modalità e strumenti con cui governare il processo di verifica dell’efficace attuazione del Modello.</w:t>
      </w:r>
    </w:p>
    <w:p w14:paraId="40FDA7D1" w14:textId="77777777" w:rsidR="003A0383" w:rsidRPr="005F11D3" w:rsidRDefault="003A0383" w:rsidP="00D01DA0">
      <w:pPr>
        <w:spacing w:line="360" w:lineRule="auto"/>
        <w:jc w:val="both"/>
        <w:rPr>
          <w:rFonts w:ascii="Century Gothic" w:hAnsi="Century Gothic"/>
        </w:rPr>
      </w:pPr>
    </w:p>
    <w:p w14:paraId="5E1BC42C" w14:textId="77777777" w:rsidR="00C81892" w:rsidRPr="00D51BF2" w:rsidRDefault="00CF7992" w:rsidP="00D51BF2">
      <w:pPr>
        <w:pStyle w:val="Titolo3"/>
        <w:spacing w:line="360" w:lineRule="auto"/>
        <w:ind w:left="567" w:hanging="567"/>
        <w:rPr>
          <w:rFonts w:ascii="Century Gothic" w:hAnsi="Century Gothic"/>
        </w:rPr>
      </w:pPr>
      <w:bookmarkStart w:id="320" w:name="_Toc98335705"/>
      <w:bookmarkStart w:id="321" w:name="_Toc146127153"/>
      <w:r w:rsidRPr="005F11D3">
        <w:rPr>
          <w:rFonts w:ascii="Century Gothic" w:hAnsi="Century Gothic"/>
          <w:b/>
          <w:i w:val="0"/>
          <w:smallCaps/>
          <w:sz w:val="20"/>
        </w:rPr>
        <w:t>Il Processo di Formazione e Informazione</w:t>
      </w:r>
      <w:bookmarkStart w:id="322" w:name="_Toc98335706"/>
      <w:bookmarkStart w:id="323" w:name="_Toc98774681"/>
      <w:bookmarkEnd w:id="320"/>
      <w:bookmarkEnd w:id="322"/>
      <w:bookmarkEnd w:id="323"/>
      <w:bookmarkEnd w:id="321"/>
    </w:p>
    <w:p w14:paraId="6A41B2EF" w14:textId="77777777" w:rsidR="004356F2" w:rsidRPr="00D703E2" w:rsidRDefault="004356F2" w:rsidP="00F21FB9">
      <w:pPr>
        <w:spacing w:before="240" w:line="360" w:lineRule="auto"/>
        <w:jc w:val="both"/>
        <w:rPr>
          <w:rFonts w:ascii="Century Gothic" w:hAnsi="Century Gothic"/>
        </w:rPr>
      </w:pPr>
      <w:r w:rsidRPr="00D703E2">
        <w:rPr>
          <w:rFonts w:ascii="Century Gothic" w:hAnsi="Century Gothic"/>
        </w:rPr>
        <w:t>La formazione dei Destinatari del Modello costituisce una componente essenziale del programma di conformità ai requisiti di cui al D.Lgs. 231/2001, in quanto presupposto fondamentale per assicurare l’efficace attuazione del Modello (articolo 7, comma 4 del D.Lgs. 231/2001) e delle misure preventive in esso previste.</w:t>
      </w:r>
    </w:p>
    <w:p w14:paraId="757A6AB0" w14:textId="77777777" w:rsidR="004356F2" w:rsidRPr="005F11D3" w:rsidRDefault="004356F2" w:rsidP="00D01DA0">
      <w:pPr>
        <w:spacing w:line="360" w:lineRule="auto"/>
        <w:jc w:val="both"/>
        <w:rPr>
          <w:rFonts w:ascii="Century Gothic" w:hAnsi="Century Gothic"/>
        </w:rPr>
      </w:pPr>
      <w:r w:rsidRPr="00D703E2">
        <w:rPr>
          <w:rFonts w:ascii="Century Gothic" w:hAnsi="Century Gothic"/>
        </w:rPr>
        <w:t>L’informazione e la formazione è periodica e diretta alla generalità dei Destinatari. Essa è differenziata nei contenuti e nelle modalità in funzione della qualifica dei Destinatari e del livello</w:t>
      </w:r>
      <w:r w:rsidRPr="005F11D3">
        <w:rPr>
          <w:rFonts w:ascii="Century Gothic" w:hAnsi="Century Gothic"/>
        </w:rPr>
        <w:t xml:space="preserve"> di rischio delle attività di cui sono responsabili e/o a cui partecipano. </w:t>
      </w:r>
    </w:p>
    <w:p w14:paraId="745BE968" w14:textId="3CC0EB7F" w:rsidR="004356F2" w:rsidRPr="005F11D3" w:rsidRDefault="004356F2" w:rsidP="00D01DA0">
      <w:pPr>
        <w:spacing w:line="360" w:lineRule="auto"/>
        <w:jc w:val="both"/>
        <w:rPr>
          <w:rFonts w:ascii="Century Gothic" w:hAnsi="Century Gothic"/>
        </w:rPr>
      </w:pPr>
      <w:r w:rsidRPr="005F11D3">
        <w:rPr>
          <w:rFonts w:ascii="Century Gothic" w:hAnsi="Century Gothic"/>
        </w:rPr>
        <w:t>Nei confronti dei Destinatari Esterni è curata l’informativa sul</w:t>
      </w:r>
      <w:r w:rsidR="00F23A3D" w:rsidRPr="005F11D3">
        <w:rPr>
          <w:rFonts w:ascii="Century Gothic" w:hAnsi="Century Gothic"/>
        </w:rPr>
        <w:t>le componenti essenziali del</w:t>
      </w:r>
      <w:r w:rsidRPr="005F11D3">
        <w:rPr>
          <w:rFonts w:ascii="Century Gothic" w:hAnsi="Century Gothic"/>
        </w:rPr>
        <w:t xml:space="preserve"> Modello</w:t>
      </w:r>
      <w:r w:rsidR="00F23A3D" w:rsidRPr="005F11D3">
        <w:rPr>
          <w:rFonts w:ascii="Century Gothic" w:hAnsi="Century Gothic"/>
        </w:rPr>
        <w:t xml:space="preserve"> come </w:t>
      </w:r>
      <w:r w:rsidR="003F0743" w:rsidRPr="005F11D3">
        <w:rPr>
          <w:rFonts w:ascii="Century Gothic" w:hAnsi="Century Gothic"/>
        </w:rPr>
        <w:t xml:space="preserve">il </w:t>
      </w:r>
      <w:r w:rsidR="005F11D3" w:rsidRPr="005F11D3">
        <w:rPr>
          <w:rFonts w:ascii="Century Gothic" w:hAnsi="Century Gothic"/>
        </w:rPr>
        <w:t>Codice Etico</w:t>
      </w:r>
      <w:r w:rsidR="0053241D" w:rsidRPr="005F11D3">
        <w:rPr>
          <w:rFonts w:ascii="Century Gothic" w:hAnsi="Century Gothic"/>
        </w:rPr>
        <w:t xml:space="preserve">. Questa informativa è </w:t>
      </w:r>
      <w:r w:rsidRPr="005F11D3">
        <w:rPr>
          <w:rFonts w:ascii="Century Gothic" w:hAnsi="Century Gothic"/>
        </w:rPr>
        <w:t xml:space="preserve">strumentale all’integrazione contrattuale o all’inserimento di apposita/e clausola/e di limitazione della responsabilità </w:t>
      </w:r>
      <w:r w:rsidR="00031229" w:rsidRPr="005F11D3">
        <w:rPr>
          <w:rFonts w:ascii="Century Gothic" w:hAnsi="Century Gothic"/>
        </w:rPr>
        <w:t>dell’</w:t>
      </w:r>
      <w:r w:rsidR="007C5C28">
        <w:rPr>
          <w:rFonts w:ascii="Century Gothic" w:hAnsi="Century Gothic"/>
        </w:rPr>
        <w:t>E</w:t>
      </w:r>
      <w:r w:rsidR="00031229" w:rsidRPr="005F11D3">
        <w:rPr>
          <w:rFonts w:ascii="Century Gothic" w:hAnsi="Century Gothic"/>
        </w:rPr>
        <w:t>nte</w:t>
      </w:r>
      <w:r w:rsidRPr="005F11D3">
        <w:rPr>
          <w:rFonts w:ascii="Century Gothic" w:hAnsi="Century Gothic"/>
        </w:rPr>
        <w:t xml:space="preserve"> e di risoluzione unilaterale per le ipotesi di comportamenti contrari al presente Modello e/o </w:t>
      </w:r>
      <w:r w:rsidR="0053241D" w:rsidRPr="005F11D3">
        <w:rPr>
          <w:rFonts w:ascii="Century Gothic" w:hAnsi="Century Gothic"/>
        </w:rPr>
        <w:t xml:space="preserve">al </w:t>
      </w:r>
      <w:r w:rsidR="005F11D3" w:rsidRPr="005F11D3">
        <w:rPr>
          <w:rFonts w:ascii="Century Gothic" w:hAnsi="Century Gothic"/>
        </w:rPr>
        <w:t>Codice Etico</w:t>
      </w:r>
      <w:r w:rsidR="00C240F2" w:rsidRPr="005F11D3">
        <w:rPr>
          <w:rFonts w:ascii="Century Gothic" w:hAnsi="Century Gothic"/>
        </w:rPr>
        <w:t xml:space="preserve"> </w:t>
      </w:r>
      <w:r w:rsidRPr="005F11D3">
        <w:rPr>
          <w:rFonts w:ascii="Century Gothic" w:hAnsi="Century Gothic"/>
        </w:rPr>
        <w:t>da parte dei Destinatari Esterni.</w:t>
      </w:r>
    </w:p>
    <w:p w14:paraId="05162436" w14:textId="77777777" w:rsidR="00CF7992" w:rsidRPr="005F11D3" w:rsidRDefault="00DA7E9C" w:rsidP="00D01DA0">
      <w:pPr>
        <w:spacing w:line="360" w:lineRule="auto"/>
        <w:jc w:val="both"/>
        <w:rPr>
          <w:rFonts w:ascii="Century Gothic" w:hAnsi="Century Gothic"/>
        </w:rPr>
      </w:pPr>
      <w:r>
        <w:rPr>
          <w:rFonts w:ascii="Century Gothic" w:hAnsi="Century Gothic"/>
        </w:rPr>
        <w:t xml:space="preserve">È </w:t>
      </w:r>
      <w:r w:rsidR="000D498D" w:rsidRPr="005F11D3">
        <w:rPr>
          <w:rFonts w:ascii="Century Gothic" w:hAnsi="Century Gothic"/>
        </w:rPr>
        <w:t>responsabilità dell’OdV definire modalità e strumenti per monitorare le attività di formazione e informazione nei confronti dei Destinatari Interni ed Esterni.</w:t>
      </w:r>
    </w:p>
    <w:p w14:paraId="3D77CE9C" w14:textId="77777777" w:rsidR="000D498D" w:rsidRPr="005F11D3" w:rsidRDefault="000D498D" w:rsidP="00D01DA0">
      <w:pPr>
        <w:spacing w:line="360" w:lineRule="auto"/>
        <w:jc w:val="both"/>
        <w:rPr>
          <w:rFonts w:ascii="Century Gothic" w:hAnsi="Century Gothic"/>
        </w:rPr>
      </w:pPr>
    </w:p>
    <w:p w14:paraId="383E09D8" w14:textId="77777777" w:rsidR="00C81892" w:rsidRPr="00D51BF2" w:rsidRDefault="00CF7992" w:rsidP="00D51BF2">
      <w:pPr>
        <w:pStyle w:val="Titolo3"/>
        <w:spacing w:line="360" w:lineRule="auto"/>
        <w:ind w:left="567" w:hanging="567"/>
        <w:rPr>
          <w:rFonts w:ascii="Century Gothic" w:hAnsi="Century Gothic"/>
        </w:rPr>
      </w:pPr>
      <w:bookmarkStart w:id="324" w:name="_Toc98335707"/>
      <w:bookmarkStart w:id="325" w:name="_Toc146127154"/>
      <w:r w:rsidRPr="005F11D3">
        <w:rPr>
          <w:rFonts w:ascii="Century Gothic" w:hAnsi="Century Gothic"/>
          <w:b/>
          <w:i w:val="0"/>
          <w:smallCaps/>
          <w:sz w:val="20"/>
        </w:rPr>
        <w:t>Il Processo di Aggiornamento e Miglioramento</w:t>
      </w:r>
      <w:bookmarkStart w:id="326" w:name="_Toc98335708"/>
      <w:bookmarkStart w:id="327" w:name="_Toc98774683"/>
      <w:bookmarkEnd w:id="324"/>
      <w:bookmarkEnd w:id="326"/>
      <w:bookmarkEnd w:id="327"/>
      <w:bookmarkEnd w:id="325"/>
    </w:p>
    <w:p w14:paraId="3F0C6EC6" w14:textId="5375E082" w:rsidR="00CE4176" w:rsidRPr="005F11D3" w:rsidRDefault="00CE4176" w:rsidP="00F21FB9">
      <w:pPr>
        <w:spacing w:before="240" w:line="360" w:lineRule="auto"/>
        <w:jc w:val="both"/>
        <w:rPr>
          <w:rFonts w:ascii="Century Gothic" w:hAnsi="Century Gothic"/>
        </w:rPr>
      </w:pPr>
      <w:r w:rsidRPr="005F11D3">
        <w:rPr>
          <w:rFonts w:ascii="Century Gothic" w:hAnsi="Century Gothic"/>
        </w:rPr>
        <w:t xml:space="preserve">L’adozione e l’efficace attuazione del Modello sono – per espressa previsione legislativa – una responsabilità rimessa al </w:t>
      </w:r>
      <w:r w:rsidRPr="00A8173E">
        <w:rPr>
          <w:rFonts w:ascii="Century Gothic" w:hAnsi="Century Gothic"/>
        </w:rPr>
        <w:t xml:space="preserve">Consiglio </w:t>
      </w:r>
      <w:r w:rsidR="005955FD">
        <w:rPr>
          <w:rFonts w:ascii="Century Gothic" w:hAnsi="Century Gothic"/>
        </w:rPr>
        <w:t>di Amministrazione</w:t>
      </w:r>
      <w:r w:rsidRPr="005F11D3">
        <w:rPr>
          <w:rFonts w:ascii="Century Gothic" w:hAnsi="Century Gothic"/>
        </w:rPr>
        <w:t xml:space="preserve">. Ne deriva che il potere di adottare eventuali aggiornamenti del </w:t>
      </w:r>
      <w:r w:rsidR="00F220AF">
        <w:rPr>
          <w:rFonts w:ascii="Century Gothic" w:hAnsi="Century Gothic"/>
        </w:rPr>
        <w:t>MOG</w:t>
      </w:r>
      <w:r w:rsidR="00F220AF" w:rsidRPr="005F11D3">
        <w:rPr>
          <w:rFonts w:ascii="Century Gothic" w:hAnsi="Century Gothic"/>
        </w:rPr>
        <w:t xml:space="preserve"> </w:t>
      </w:r>
      <w:r w:rsidRPr="005F11D3">
        <w:rPr>
          <w:rFonts w:ascii="Century Gothic" w:hAnsi="Century Gothic"/>
        </w:rPr>
        <w:t>compete, dunque, al Consiglio</w:t>
      </w:r>
      <w:r w:rsidR="005955FD">
        <w:rPr>
          <w:rFonts w:ascii="Century Gothic" w:hAnsi="Century Gothic"/>
        </w:rPr>
        <w:t xml:space="preserve"> di Amministrazione</w:t>
      </w:r>
      <w:r w:rsidRPr="005F11D3">
        <w:rPr>
          <w:rFonts w:ascii="Century Gothic" w:hAnsi="Century Gothic"/>
        </w:rPr>
        <w:t>, che lo eserciterà mediante delibera con le modalità previste per la sua adozione.</w:t>
      </w:r>
    </w:p>
    <w:p w14:paraId="5B026A75" w14:textId="73613BED" w:rsidR="000D5A4E" w:rsidRPr="000D5A4E" w:rsidRDefault="000D5A4E" w:rsidP="000D5A4E">
      <w:pPr>
        <w:spacing w:line="360" w:lineRule="auto"/>
        <w:jc w:val="both"/>
        <w:rPr>
          <w:rFonts w:ascii="Century Gothic" w:hAnsi="Century Gothic"/>
        </w:rPr>
      </w:pPr>
      <w:r>
        <w:rPr>
          <w:rFonts w:ascii="Century Gothic" w:hAnsi="Century Gothic"/>
        </w:rPr>
        <w:lastRenderedPageBreak/>
        <w:t xml:space="preserve">Il Consiglio </w:t>
      </w:r>
      <w:r w:rsidR="005955FD">
        <w:rPr>
          <w:rFonts w:ascii="Century Gothic" w:hAnsi="Century Gothic"/>
        </w:rPr>
        <w:t>di Amministrazione</w:t>
      </w:r>
      <w:r w:rsidRPr="000D5A4E">
        <w:rPr>
          <w:rFonts w:ascii="Century Gothic" w:hAnsi="Century Gothic"/>
        </w:rPr>
        <w:t xml:space="preserve"> cura, pertanto, l’aggiornamento (integrazione e/o modifica) nel tempo del </w:t>
      </w:r>
      <w:r w:rsidR="00F220AF">
        <w:rPr>
          <w:rFonts w:ascii="Century Gothic" w:hAnsi="Century Gothic"/>
        </w:rPr>
        <w:t>MOG</w:t>
      </w:r>
      <w:r w:rsidRPr="000D5A4E">
        <w:rPr>
          <w:rFonts w:ascii="Century Gothic" w:hAnsi="Century Gothic"/>
        </w:rPr>
        <w:t>, garantendone l’adeguatezza e l’idoneità, valutate rispetto alla funzione preventiva di commissione dei reati indicati dal D.Lgs. 231/2001. A supporto del Consiglio</w:t>
      </w:r>
      <w:r>
        <w:rPr>
          <w:rFonts w:ascii="Century Gothic" w:hAnsi="Century Gothic"/>
        </w:rPr>
        <w:t xml:space="preserve"> </w:t>
      </w:r>
      <w:r w:rsidR="00186F79">
        <w:rPr>
          <w:rFonts w:ascii="Century Gothic" w:hAnsi="Century Gothic"/>
        </w:rPr>
        <w:t>di Amministrazione</w:t>
      </w:r>
      <w:r w:rsidRPr="000D5A4E">
        <w:rPr>
          <w:rFonts w:ascii="Century Gothic" w:hAnsi="Century Gothic"/>
        </w:rPr>
        <w:t xml:space="preserve">, l’Organismo di Vigilanza, propone gli adattamenti e aggiornamenti del Modello che ritiene necessari a seguito di mutamenti nell’organizzazione o nell’attività dell’ente, modifiche al quadro normativo di riferimento, nonché per dare seguito a criticità, anomalie o violazioni accertate delle prescrizioni del </w:t>
      </w:r>
      <w:r w:rsidR="00F220AF">
        <w:rPr>
          <w:rFonts w:ascii="Century Gothic" w:hAnsi="Century Gothic"/>
        </w:rPr>
        <w:t xml:space="preserve">MOG </w:t>
      </w:r>
      <w:r w:rsidRPr="000D5A4E">
        <w:rPr>
          <w:rFonts w:ascii="Century Gothic" w:hAnsi="Century Gothic"/>
        </w:rPr>
        <w:t>stesso.</w:t>
      </w:r>
    </w:p>
    <w:p w14:paraId="06BB041E" w14:textId="77777777" w:rsidR="00285497" w:rsidRPr="005F11D3" w:rsidRDefault="000D5A4E" w:rsidP="00D01DA0">
      <w:pPr>
        <w:spacing w:line="360" w:lineRule="auto"/>
        <w:jc w:val="both"/>
        <w:rPr>
          <w:rFonts w:ascii="Century Gothic" w:hAnsi="Century Gothic"/>
        </w:rPr>
      </w:pPr>
      <w:r w:rsidRPr="000D5A4E">
        <w:rPr>
          <w:rFonts w:ascii="Century Gothic" w:hAnsi="Century Gothic"/>
        </w:rPr>
        <w:t>L’Organismo di Vigilanza è costantemente informato dell’aggiornamento e dell’implementazione delle nuove procedure operative ed ha facoltà di esprimere il proprio parere sulle modifiche apportate.</w:t>
      </w:r>
    </w:p>
    <w:p w14:paraId="4F999ECE" w14:textId="77777777" w:rsidR="003A0383" w:rsidRPr="005F11D3" w:rsidRDefault="003A0383" w:rsidP="00D01DA0">
      <w:pPr>
        <w:spacing w:line="360" w:lineRule="auto"/>
        <w:jc w:val="both"/>
        <w:rPr>
          <w:rFonts w:ascii="Century Gothic" w:hAnsi="Century Gothic"/>
        </w:rPr>
      </w:pPr>
    </w:p>
    <w:p w14:paraId="536E2F9C" w14:textId="72F8B302" w:rsidR="00C81892" w:rsidRPr="00D51BF2" w:rsidRDefault="00F67B75" w:rsidP="00D51BF2">
      <w:pPr>
        <w:pStyle w:val="Titolo3"/>
        <w:spacing w:line="360" w:lineRule="auto"/>
        <w:ind w:left="567" w:hanging="567"/>
        <w:rPr>
          <w:rFonts w:ascii="Century Gothic" w:hAnsi="Century Gothic"/>
        </w:rPr>
      </w:pPr>
      <w:bookmarkStart w:id="328" w:name="_Ref353209974"/>
      <w:bookmarkStart w:id="329" w:name="_Toc98335709"/>
      <w:bookmarkStart w:id="330" w:name="_Toc146127155"/>
      <w:r w:rsidRPr="005F11D3">
        <w:rPr>
          <w:rFonts w:ascii="Century Gothic" w:hAnsi="Century Gothic"/>
          <w:b/>
          <w:i w:val="0"/>
          <w:smallCaps/>
          <w:sz w:val="20"/>
        </w:rPr>
        <w:t xml:space="preserve">Il </w:t>
      </w:r>
      <w:r w:rsidR="00963635">
        <w:rPr>
          <w:rFonts w:ascii="Century Gothic" w:hAnsi="Century Gothic"/>
          <w:b/>
          <w:i w:val="0"/>
          <w:smallCaps/>
          <w:sz w:val="20"/>
        </w:rPr>
        <w:t>Codice</w:t>
      </w:r>
      <w:r w:rsidRPr="005F11D3">
        <w:rPr>
          <w:rFonts w:ascii="Century Gothic" w:hAnsi="Century Gothic"/>
          <w:b/>
          <w:i w:val="0"/>
          <w:smallCaps/>
          <w:sz w:val="20"/>
        </w:rPr>
        <w:t xml:space="preserve"> Disciplinare</w:t>
      </w:r>
      <w:bookmarkStart w:id="331" w:name="_Toc98335710"/>
      <w:bookmarkStart w:id="332" w:name="_Toc98774685"/>
      <w:bookmarkEnd w:id="328"/>
      <w:bookmarkEnd w:id="329"/>
      <w:bookmarkEnd w:id="331"/>
      <w:bookmarkEnd w:id="332"/>
      <w:bookmarkEnd w:id="330"/>
    </w:p>
    <w:p w14:paraId="4525474B" w14:textId="1FD59AFC" w:rsidR="00372DD3" w:rsidRPr="00372DD3" w:rsidRDefault="00791A5B" w:rsidP="00F21FB9">
      <w:pPr>
        <w:spacing w:before="240" w:line="360" w:lineRule="auto"/>
        <w:jc w:val="both"/>
        <w:rPr>
          <w:rFonts w:ascii="Century Gothic" w:hAnsi="Century Gothic"/>
        </w:rPr>
      </w:pPr>
      <w:r w:rsidRPr="005F11D3">
        <w:rPr>
          <w:rFonts w:ascii="Century Gothic" w:hAnsi="Century Gothic"/>
        </w:rPr>
        <w:t>Ai sensi dell’art. 6, co. 2, lett. e), e dell’art. 7, co. 4, lett. b) del Decreto, i modelli di organizzazione, gestione e controllo possono ritenersi efficacemente attuati solo se preved</w:t>
      </w:r>
      <w:r w:rsidR="00877C92" w:rsidRPr="005F11D3">
        <w:rPr>
          <w:rFonts w:ascii="Century Gothic" w:hAnsi="Century Gothic"/>
        </w:rPr>
        <w:t>o</w:t>
      </w:r>
      <w:r w:rsidRPr="005F11D3">
        <w:rPr>
          <w:rFonts w:ascii="Century Gothic" w:hAnsi="Century Gothic"/>
        </w:rPr>
        <w:t xml:space="preserve">no un </w:t>
      </w:r>
      <w:r w:rsidR="00963635">
        <w:rPr>
          <w:rFonts w:ascii="Century Gothic" w:hAnsi="Century Gothic"/>
        </w:rPr>
        <w:t>codice</w:t>
      </w:r>
      <w:r w:rsidRPr="005F11D3">
        <w:rPr>
          <w:rFonts w:ascii="Century Gothic" w:hAnsi="Century Gothic"/>
        </w:rPr>
        <w:t xml:space="preserve"> disciplinare idoneo a sanzionare il mancato rispetto delle misure in essi indicate. </w:t>
      </w:r>
      <w:r w:rsidR="00372DD3" w:rsidRPr="00372DD3">
        <w:rPr>
          <w:rFonts w:ascii="Century Gothic" w:hAnsi="Century Gothic"/>
        </w:rPr>
        <w:t xml:space="preserve">Pertanto, la definizione di un adeguato </w:t>
      </w:r>
      <w:r w:rsidR="00963635">
        <w:rPr>
          <w:rFonts w:ascii="Century Gothic" w:hAnsi="Century Gothic"/>
        </w:rPr>
        <w:t>codice</w:t>
      </w:r>
      <w:r w:rsidR="00372DD3" w:rsidRPr="00372DD3">
        <w:rPr>
          <w:rFonts w:ascii="Century Gothic" w:hAnsi="Century Gothic"/>
        </w:rPr>
        <w:t xml:space="preserve"> disciplinare e sanzionatorio costituisce un presupposto essenziale per l’efficacia del modello di organizzazione, gestione e controllo ai sensi del D.Lgs. 231/2001.</w:t>
      </w:r>
    </w:p>
    <w:p w14:paraId="422CD6FF" w14:textId="77777777" w:rsidR="00372DD3" w:rsidRPr="00372DD3" w:rsidRDefault="00372DD3" w:rsidP="00D01DA0">
      <w:pPr>
        <w:spacing w:line="360" w:lineRule="auto"/>
        <w:jc w:val="both"/>
        <w:rPr>
          <w:rFonts w:ascii="Century Gothic" w:hAnsi="Century Gothic"/>
        </w:rPr>
      </w:pPr>
      <w:r w:rsidRPr="00372DD3">
        <w:rPr>
          <w:rFonts w:ascii="Century Gothic" w:hAnsi="Century Gothic"/>
        </w:rPr>
        <w:t>Le sanzioni previste saranno applicate ad ogni violazione delle disposizioni contenute nel Modello a prescindere dallo svolgimento e dall’esito del procedimento penale eventualmente avviato dall’autorità giudiziaria, nel caso in cui il comportamento da censurare integri gli estremi di una fattispecie di reato rilevante ai sensi del D.Lgs. 231/2001.</w:t>
      </w:r>
    </w:p>
    <w:p w14:paraId="4D40CACE" w14:textId="77777777" w:rsidR="00FC25D3" w:rsidRDefault="00372DD3" w:rsidP="00D01DA0">
      <w:pPr>
        <w:spacing w:line="360" w:lineRule="auto"/>
        <w:jc w:val="both"/>
        <w:rPr>
          <w:rFonts w:ascii="Century Gothic" w:hAnsi="Century Gothic"/>
        </w:rPr>
      </w:pPr>
      <w:r w:rsidRPr="00372DD3">
        <w:rPr>
          <w:rFonts w:ascii="Century Gothic" w:hAnsi="Century Gothic"/>
        </w:rPr>
        <w:t>In ogni caso, la sanzione prescinde dalla commissione del reato e si attesta</w:t>
      </w:r>
      <w:r>
        <w:rPr>
          <w:rFonts w:ascii="Century Gothic" w:hAnsi="Century Gothic"/>
        </w:rPr>
        <w:t xml:space="preserve"> come reazione dell’Ente</w:t>
      </w:r>
      <w:r w:rsidRPr="00372DD3">
        <w:rPr>
          <w:rFonts w:ascii="Century Gothic" w:hAnsi="Century Gothic"/>
        </w:rPr>
        <w:t xml:space="preserve"> al mancato rispetto di procedure o regole comportamentali richiamate dal Modello.</w:t>
      </w:r>
    </w:p>
    <w:p w14:paraId="49B11654" w14:textId="141FA3C2" w:rsidR="00696F60" w:rsidRDefault="00696F60" w:rsidP="00D01DA0">
      <w:pPr>
        <w:spacing w:line="360" w:lineRule="auto"/>
        <w:jc w:val="both"/>
        <w:rPr>
          <w:rFonts w:ascii="Century Gothic" w:hAnsi="Century Gothic"/>
        </w:rPr>
      </w:pPr>
      <w:r>
        <w:rPr>
          <w:rFonts w:ascii="Century Gothic" w:hAnsi="Century Gothic"/>
        </w:rPr>
        <w:t xml:space="preserve">Il </w:t>
      </w:r>
      <w:r w:rsidR="00963635">
        <w:rPr>
          <w:rFonts w:ascii="Century Gothic" w:hAnsi="Century Gothic"/>
        </w:rPr>
        <w:t>Codice</w:t>
      </w:r>
      <w:r>
        <w:rPr>
          <w:rFonts w:ascii="Century Gothic" w:hAnsi="Century Gothic"/>
        </w:rPr>
        <w:t xml:space="preserve"> disciplinare </w:t>
      </w:r>
      <w:r w:rsidR="009119AB">
        <w:rPr>
          <w:rFonts w:ascii="Century Gothic" w:hAnsi="Century Gothic"/>
        </w:rPr>
        <w:t>di</w:t>
      </w:r>
      <w:r w:rsidR="00493FB9">
        <w:rPr>
          <w:rFonts w:ascii="Century Gothic" w:hAnsi="Century Gothic"/>
        </w:rPr>
        <w:t xml:space="preserve"> </w:t>
      </w:r>
      <w:r w:rsidR="00B96357">
        <w:rPr>
          <w:rFonts w:ascii="Century Gothic" w:hAnsi="Century Gothic"/>
        </w:rPr>
        <w:t xml:space="preserve">AES </w:t>
      </w:r>
      <w:r>
        <w:rPr>
          <w:rFonts w:ascii="Century Gothic" w:hAnsi="Century Gothic"/>
        </w:rPr>
        <w:t>è riportato nell’</w:t>
      </w:r>
      <w:r w:rsidR="007C5C28">
        <w:rPr>
          <w:rFonts w:ascii="Century Gothic" w:hAnsi="Century Gothic"/>
        </w:rPr>
        <w:t>A</w:t>
      </w:r>
      <w:r>
        <w:rPr>
          <w:rFonts w:ascii="Century Gothic" w:hAnsi="Century Gothic"/>
        </w:rPr>
        <w:t>llegato C.</w:t>
      </w:r>
    </w:p>
    <w:p w14:paraId="3EB33A0C" w14:textId="77777777" w:rsidR="00F17AF1" w:rsidRPr="00D51BF2" w:rsidRDefault="00791A5B" w:rsidP="00D51BF2">
      <w:pPr>
        <w:pStyle w:val="Titolo4"/>
        <w:tabs>
          <w:tab w:val="num" w:pos="0"/>
        </w:tabs>
        <w:spacing w:line="360" w:lineRule="auto"/>
        <w:ind w:left="709" w:hanging="709"/>
        <w:jc w:val="left"/>
        <w:rPr>
          <w:rFonts w:ascii="Century Gothic" w:hAnsi="Century Gothic"/>
        </w:rPr>
      </w:pPr>
      <w:bookmarkStart w:id="333" w:name="_Toc98335711"/>
      <w:r w:rsidRPr="005F11D3">
        <w:rPr>
          <w:rFonts w:ascii="Century Gothic" w:hAnsi="Century Gothic"/>
          <w:sz w:val="20"/>
          <w:u w:val="none"/>
        </w:rPr>
        <w:t>Definizione e limiti della responsabilità disciplinare</w:t>
      </w:r>
      <w:bookmarkStart w:id="334" w:name="_Toc98335712"/>
      <w:bookmarkEnd w:id="333"/>
      <w:bookmarkEnd w:id="334"/>
    </w:p>
    <w:p w14:paraId="7CC6BD37" w14:textId="77777777" w:rsidR="00877C92" w:rsidRPr="005F11D3" w:rsidRDefault="00791A5B" w:rsidP="00F21FB9">
      <w:pPr>
        <w:spacing w:before="240" w:line="360" w:lineRule="auto"/>
        <w:jc w:val="both"/>
        <w:rPr>
          <w:rFonts w:ascii="Century Gothic" w:hAnsi="Century Gothic"/>
        </w:rPr>
      </w:pPr>
      <w:r w:rsidRPr="005F11D3">
        <w:rPr>
          <w:rFonts w:ascii="Century Gothic" w:hAnsi="Century Gothic"/>
        </w:rPr>
        <w:t>Il presente paragrafo del Modello identifica e descrive</w:t>
      </w:r>
      <w:r w:rsidR="00877C92" w:rsidRPr="005F11D3">
        <w:rPr>
          <w:rFonts w:ascii="Century Gothic" w:hAnsi="Century Gothic"/>
        </w:rPr>
        <w:t>, anche mediante rinvio ad altr</w:t>
      </w:r>
      <w:r w:rsidR="007E0980" w:rsidRPr="005F11D3">
        <w:rPr>
          <w:rFonts w:ascii="Century Gothic" w:hAnsi="Century Gothic"/>
        </w:rPr>
        <w:t>e fonti,</w:t>
      </w:r>
      <w:r w:rsidR="00877C92" w:rsidRPr="005F11D3">
        <w:rPr>
          <w:rFonts w:ascii="Century Gothic" w:hAnsi="Century Gothic"/>
        </w:rPr>
        <w:t xml:space="preserve"> sistemi e/o discipline,</w:t>
      </w:r>
      <w:r w:rsidRPr="005F11D3">
        <w:rPr>
          <w:rFonts w:ascii="Century Gothic" w:hAnsi="Century Gothic"/>
        </w:rPr>
        <w:t xml:space="preserve"> le infrazioni rilevanti del Modello, le corrispondenti sanzioni disciplinari irrogabili e la procedura diretta alla relativa contestazione.</w:t>
      </w:r>
    </w:p>
    <w:p w14:paraId="6F55E588" w14:textId="263FFCCD" w:rsidR="00877C92" w:rsidRPr="005F11D3" w:rsidRDefault="00791A5B" w:rsidP="00D01DA0">
      <w:pPr>
        <w:spacing w:line="360" w:lineRule="auto"/>
        <w:jc w:val="both"/>
        <w:rPr>
          <w:rFonts w:ascii="Century Gothic" w:hAnsi="Century Gothic"/>
        </w:rPr>
      </w:pPr>
      <w:r w:rsidRPr="005F11D3">
        <w:rPr>
          <w:rFonts w:ascii="Century Gothic" w:hAnsi="Century Gothic"/>
        </w:rPr>
        <w:t>L</w:t>
      </w:r>
      <w:r w:rsidR="00D53176" w:rsidRPr="005F11D3">
        <w:rPr>
          <w:rFonts w:ascii="Century Gothic" w:hAnsi="Century Gothic"/>
        </w:rPr>
        <w:t>’</w:t>
      </w:r>
      <w:r w:rsidR="004E68DE">
        <w:rPr>
          <w:rFonts w:ascii="Century Gothic" w:hAnsi="Century Gothic"/>
        </w:rPr>
        <w:t>E</w:t>
      </w:r>
      <w:r w:rsidR="00D53176" w:rsidRPr="005F11D3">
        <w:rPr>
          <w:rFonts w:ascii="Century Gothic" w:hAnsi="Century Gothic"/>
        </w:rPr>
        <w:t>nte</w:t>
      </w:r>
      <w:r w:rsidRPr="005F11D3">
        <w:rPr>
          <w:rFonts w:ascii="Century Gothic" w:hAnsi="Century Gothic"/>
        </w:rPr>
        <w:t xml:space="preserve">, consapevole della necessità di rispettare le norme di legge e le disposizioni pattizie vigenti in materia, assicura che le sanzioni irrogabili ai sensi del presente </w:t>
      </w:r>
      <w:r w:rsidR="00963635">
        <w:rPr>
          <w:rFonts w:ascii="Century Gothic" w:hAnsi="Century Gothic"/>
        </w:rPr>
        <w:t>codice</w:t>
      </w:r>
      <w:r w:rsidRPr="005F11D3">
        <w:rPr>
          <w:rFonts w:ascii="Century Gothic" w:hAnsi="Century Gothic"/>
        </w:rPr>
        <w:t xml:space="preserve"> disciplinare sono conformi a quanto previsto dal contratto collettivo nazionale del lavoro applicabile al settore; assicura altresì che l’iter procedurale per la contestazione dell’illecito e per l’irrogazione della relativa sanzione è in linea con quanto disposto dall’art 7 della Legge 30 maggio 1970, n. 300 (c.d. “Statuto dei lavoratori”).</w:t>
      </w:r>
    </w:p>
    <w:p w14:paraId="4D538AAA" w14:textId="77777777" w:rsidR="00791A5B" w:rsidRPr="005F11D3" w:rsidRDefault="00791A5B" w:rsidP="00D01DA0">
      <w:pPr>
        <w:spacing w:line="360" w:lineRule="auto"/>
        <w:jc w:val="both"/>
        <w:rPr>
          <w:rFonts w:ascii="Century Gothic" w:hAnsi="Century Gothic"/>
        </w:rPr>
      </w:pPr>
      <w:r w:rsidRPr="005F11D3">
        <w:rPr>
          <w:rFonts w:ascii="Century Gothic" w:hAnsi="Century Gothic"/>
        </w:rPr>
        <w:lastRenderedPageBreak/>
        <w:t>Per i Destinatari che sono legati da contratti di natura diversa da un rapporto di lavoro dipendente (amministratori e, in generale, i soggetti terzi) le misure applicabili e le procedure sanzionatorie devono avvenire nel rispetto della legge e delle relative condizioni contrattuali.</w:t>
      </w:r>
    </w:p>
    <w:p w14:paraId="18FB8A21" w14:textId="77777777" w:rsidR="00791A5B" w:rsidRPr="005F11D3" w:rsidRDefault="00791A5B" w:rsidP="00D01DA0">
      <w:pPr>
        <w:spacing w:line="360" w:lineRule="auto"/>
        <w:jc w:val="both"/>
        <w:rPr>
          <w:rFonts w:ascii="Century Gothic" w:hAnsi="Century Gothic"/>
        </w:rPr>
      </w:pPr>
    </w:p>
    <w:p w14:paraId="04EEDCD3" w14:textId="78C9F927" w:rsidR="00F17AF1" w:rsidRPr="00D51BF2" w:rsidRDefault="00791A5B" w:rsidP="00D51BF2">
      <w:pPr>
        <w:pStyle w:val="Titolo4"/>
        <w:tabs>
          <w:tab w:val="num" w:pos="0"/>
        </w:tabs>
        <w:spacing w:line="360" w:lineRule="auto"/>
        <w:ind w:left="709" w:hanging="709"/>
        <w:jc w:val="left"/>
        <w:rPr>
          <w:rFonts w:ascii="Century Gothic" w:hAnsi="Century Gothic"/>
        </w:rPr>
      </w:pPr>
      <w:bookmarkStart w:id="335" w:name="_Ref353211334"/>
      <w:bookmarkStart w:id="336" w:name="_Toc98335713"/>
      <w:r w:rsidRPr="005F11D3">
        <w:rPr>
          <w:rFonts w:ascii="Century Gothic" w:hAnsi="Century Gothic"/>
          <w:sz w:val="20"/>
          <w:u w:val="none"/>
        </w:rPr>
        <w:t xml:space="preserve">Destinatari del </w:t>
      </w:r>
      <w:r w:rsidR="00963635">
        <w:rPr>
          <w:rFonts w:ascii="Century Gothic" w:hAnsi="Century Gothic"/>
          <w:sz w:val="20"/>
          <w:u w:val="none"/>
        </w:rPr>
        <w:t>codice</w:t>
      </w:r>
      <w:r w:rsidRPr="005F11D3">
        <w:rPr>
          <w:rFonts w:ascii="Century Gothic" w:hAnsi="Century Gothic"/>
          <w:sz w:val="20"/>
          <w:u w:val="none"/>
        </w:rPr>
        <w:t xml:space="preserve"> disciplinare e loro doveri</w:t>
      </w:r>
      <w:bookmarkStart w:id="337" w:name="_Toc98335714"/>
      <w:bookmarkEnd w:id="335"/>
      <w:bookmarkEnd w:id="336"/>
      <w:bookmarkEnd w:id="337"/>
    </w:p>
    <w:p w14:paraId="5A9A2D0B" w14:textId="7FD2037C" w:rsidR="00791A5B" w:rsidRPr="005F11D3" w:rsidRDefault="00791A5B" w:rsidP="00F21FB9">
      <w:pPr>
        <w:spacing w:before="240" w:line="360" w:lineRule="auto"/>
        <w:jc w:val="both"/>
        <w:rPr>
          <w:rFonts w:ascii="Century Gothic" w:hAnsi="Century Gothic"/>
        </w:rPr>
      </w:pPr>
      <w:r w:rsidRPr="005F11D3">
        <w:rPr>
          <w:rFonts w:ascii="Century Gothic" w:hAnsi="Century Gothic"/>
        </w:rPr>
        <w:t xml:space="preserve">I destinatari del </w:t>
      </w:r>
      <w:r w:rsidR="00963635">
        <w:rPr>
          <w:rFonts w:ascii="Century Gothic" w:hAnsi="Century Gothic"/>
        </w:rPr>
        <w:t>codice</w:t>
      </w:r>
      <w:r w:rsidRPr="005F11D3">
        <w:rPr>
          <w:rFonts w:ascii="Century Gothic" w:hAnsi="Century Gothic"/>
        </w:rPr>
        <w:t xml:space="preserve"> disciplinare </w:t>
      </w:r>
      <w:r w:rsidR="004E68DE">
        <w:rPr>
          <w:rFonts w:ascii="Century Gothic" w:hAnsi="Century Gothic"/>
        </w:rPr>
        <w:t xml:space="preserve">richiamato nell’Allegato </w:t>
      </w:r>
      <w:r w:rsidRPr="005F11D3">
        <w:rPr>
          <w:rFonts w:ascii="Century Gothic" w:hAnsi="Century Gothic"/>
        </w:rPr>
        <w:t>corrispondono ai Destinatari del Modello stesso.</w:t>
      </w:r>
    </w:p>
    <w:p w14:paraId="67BEE725" w14:textId="77777777" w:rsidR="00877C92" w:rsidRPr="005F11D3" w:rsidRDefault="00791A5B" w:rsidP="00D01DA0">
      <w:pPr>
        <w:spacing w:line="360" w:lineRule="auto"/>
        <w:jc w:val="both"/>
        <w:rPr>
          <w:rFonts w:ascii="Century Gothic" w:hAnsi="Century Gothic"/>
        </w:rPr>
      </w:pPr>
      <w:r w:rsidRPr="005F11D3">
        <w:rPr>
          <w:rFonts w:ascii="Century Gothic" w:hAnsi="Century Gothic"/>
        </w:rPr>
        <w:t>I Destinatari hanno l’obbligo di uniformare la propria condotta a tutti i principi e misure definite nel Modello.</w:t>
      </w:r>
    </w:p>
    <w:p w14:paraId="21B662B7" w14:textId="77777777" w:rsidR="00791A5B" w:rsidRPr="005F11D3" w:rsidRDefault="00791A5B" w:rsidP="00D01DA0">
      <w:pPr>
        <w:spacing w:line="360" w:lineRule="auto"/>
        <w:jc w:val="both"/>
        <w:rPr>
          <w:rFonts w:ascii="Century Gothic" w:hAnsi="Century Gothic"/>
        </w:rPr>
      </w:pPr>
      <w:r w:rsidRPr="005F11D3">
        <w:rPr>
          <w:rFonts w:ascii="Century Gothic" w:hAnsi="Century Gothic"/>
        </w:rPr>
        <w:t>Ogni eventuale violazione dei suddetti principi e misure (di seguito indicate come “Infrazioni”), rappresenta, se accertata:</w:t>
      </w:r>
    </w:p>
    <w:p w14:paraId="6CF5CC03" w14:textId="77777777" w:rsidR="00877C92" w:rsidRPr="005F11D3" w:rsidRDefault="00791A5B" w:rsidP="00DC303F">
      <w:pPr>
        <w:numPr>
          <w:ilvl w:val="0"/>
          <w:numId w:val="11"/>
        </w:numPr>
        <w:spacing w:line="360" w:lineRule="auto"/>
        <w:jc w:val="both"/>
        <w:rPr>
          <w:rFonts w:ascii="Century Gothic" w:hAnsi="Century Gothic"/>
        </w:rPr>
      </w:pPr>
      <w:r w:rsidRPr="005F11D3">
        <w:rPr>
          <w:rFonts w:ascii="Century Gothic" w:hAnsi="Century Gothic"/>
        </w:rPr>
        <w:t>nel caso di dipendenti e dirigenti, un inadempimento contrattuale in relazione alle obbligazioni che derivano dal rapporto di lavoro ai sensi dell’art. 2104 c.c. e dell’art. 2106 c.c.;</w:t>
      </w:r>
    </w:p>
    <w:p w14:paraId="2CA07E82" w14:textId="77777777" w:rsidR="00877C92" w:rsidRPr="005F11D3" w:rsidRDefault="00791A5B" w:rsidP="00DC303F">
      <w:pPr>
        <w:numPr>
          <w:ilvl w:val="0"/>
          <w:numId w:val="11"/>
        </w:numPr>
        <w:spacing w:line="360" w:lineRule="auto"/>
        <w:jc w:val="both"/>
        <w:rPr>
          <w:rFonts w:ascii="Century Gothic" w:hAnsi="Century Gothic"/>
        </w:rPr>
      </w:pPr>
      <w:r w:rsidRPr="005F11D3">
        <w:rPr>
          <w:rFonts w:ascii="Century Gothic" w:hAnsi="Century Gothic"/>
        </w:rPr>
        <w:t xml:space="preserve">nel caso di amministratori, l’inosservanza dei doveri ad essi imposti dalla legge e dallo statuto ai sensi dell’art. 2392 c.c.; </w:t>
      </w:r>
    </w:p>
    <w:p w14:paraId="24221EF7" w14:textId="77777777" w:rsidR="00791A5B" w:rsidRPr="005F11D3" w:rsidRDefault="00791A5B" w:rsidP="00DC303F">
      <w:pPr>
        <w:numPr>
          <w:ilvl w:val="0"/>
          <w:numId w:val="11"/>
        </w:numPr>
        <w:spacing w:line="360" w:lineRule="auto"/>
        <w:jc w:val="both"/>
        <w:rPr>
          <w:rFonts w:ascii="Century Gothic" w:hAnsi="Century Gothic"/>
        </w:rPr>
      </w:pPr>
      <w:r w:rsidRPr="005F11D3">
        <w:rPr>
          <w:rFonts w:ascii="Century Gothic" w:hAnsi="Century Gothic"/>
        </w:rPr>
        <w:t>nel caso di soggetti esterni,</w:t>
      </w:r>
      <w:r w:rsidR="00877C92" w:rsidRPr="005F11D3">
        <w:rPr>
          <w:rFonts w:ascii="Century Gothic" w:hAnsi="Century Gothic"/>
        </w:rPr>
        <w:t xml:space="preserve"> in forza di apposita clausola contrattuale,</w:t>
      </w:r>
      <w:r w:rsidRPr="005F11D3">
        <w:rPr>
          <w:rFonts w:ascii="Century Gothic" w:hAnsi="Century Gothic"/>
        </w:rPr>
        <w:t xml:space="preserve"> costituisce </w:t>
      </w:r>
      <w:r w:rsidR="00877C92" w:rsidRPr="005F11D3">
        <w:rPr>
          <w:rFonts w:ascii="Century Gothic" w:hAnsi="Century Gothic"/>
        </w:rPr>
        <w:t>grave inadempimento contrattuale, ai sensi dell’art. 1455 c.c.</w:t>
      </w:r>
      <w:r w:rsidR="00D53176" w:rsidRPr="005F11D3">
        <w:rPr>
          <w:rFonts w:ascii="Century Gothic" w:hAnsi="Century Gothic"/>
        </w:rPr>
        <w:t xml:space="preserve"> </w:t>
      </w:r>
      <w:r w:rsidRPr="005F11D3">
        <w:rPr>
          <w:rFonts w:ascii="Century Gothic" w:hAnsi="Century Gothic"/>
        </w:rPr>
        <w:t xml:space="preserve">e legittima </w:t>
      </w:r>
      <w:r w:rsidR="00D53176" w:rsidRPr="005F11D3">
        <w:rPr>
          <w:rFonts w:ascii="Century Gothic" w:hAnsi="Century Gothic"/>
        </w:rPr>
        <w:t>l’ente</w:t>
      </w:r>
      <w:r w:rsidRPr="005F11D3">
        <w:rPr>
          <w:rFonts w:ascii="Century Gothic" w:hAnsi="Century Gothic"/>
        </w:rPr>
        <w:t xml:space="preserve"> a risolvere il contratto, fatto salvo il risarcimento del danno</w:t>
      </w:r>
      <w:r w:rsidR="00877C92" w:rsidRPr="005F11D3">
        <w:rPr>
          <w:rFonts w:ascii="Century Gothic" w:hAnsi="Century Gothic"/>
        </w:rPr>
        <w:t xml:space="preserve"> ai sensi dell’articolo 1456 c.c. mediante semplice comunicazione scritta, fatto salvo il risarcimento dell’eventuale danno subito</w:t>
      </w:r>
      <w:r w:rsidRPr="005F11D3">
        <w:rPr>
          <w:rFonts w:ascii="Century Gothic" w:hAnsi="Century Gothic"/>
        </w:rPr>
        <w:t xml:space="preserve">. </w:t>
      </w:r>
    </w:p>
    <w:p w14:paraId="4C0AA61F" w14:textId="77777777" w:rsidR="00791A5B" w:rsidRPr="005F11D3" w:rsidRDefault="00791A5B" w:rsidP="00D01DA0">
      <w:pPr>
        <w:spacing w:line="360" w:lineRule="auto"/>
        <w:jc w:val="both"/>
        <w:rPr>
          <w:rFonts w:ascii="Century Gothic" w:hAnsi="Century Gothic"/>
        </w:rPr>
      </w:pPr>
    </w:p>
    <w:p w14:paraId="4F93DC89" w14:textId="77777777" w:rsidR="00791A5B" w:rsidRPr="005F11D3" w:rsidRDefault="00791A5B" w:rsidP="00D01DA0">
      <w:pPr>
        <w:spacing w:line="360" w:lineRule="auto"/>
        <w:jc w:val="both"/>
        <w:rPr>
          <w:rFonts w:ascii="Century Gothic" w:hAnsi="Century Gothic"/>
        </w:rPr>
      </w:pPr>
      <w:r w:rsidRPr="005F11D3">
        <w:rPr>
          <w:rFonts w:ascii="Century Gothic" w:hAnsi="Century Gothic"/>
        </w:rPr>
        <w:t xml:space="preserve">Il procedimento per l’irrogazione delle sanzioni di cui nel seguito tiene dunque conto delle particolarità derivanti dallo status giuridico del soggetto nei cui confronti si procede. </w:t>
      </w:r>
    </w:p>
    <w:p w14:paraId="76805579" w14:textId="36DCA309" w:rsidR="00791A5B" w:rsidRPr="005F11D3" w:rsidRDefault="00791A5B" w:rsidP="00D01DA0">
      <w:pPr>
        <w:spacing w:line="360" w:lineRule="auto"/>
        <w:jc w:val="both"/>
        <w:rPr>
          <w:rFonts w:ascii="Century Gothic" w:hAnsi="Century Gothic"/>
        </w:rPr>
      </w:pPr>
      <w:r w:rsidRPr="005F11D3">
        <w:rPr>
          <w:rFonts w:ascii="Century Gothic" w:hAnsi="Century Gothic"/>
        </w:rPr>
        <w:t xml:space="preserve">A titolo esemplificativo, costituiscono </w:t>
      </w:r>
      <w:r w:rsidR="00C72D4E">
        <w:rPr>
          <w:rFonts w:ascii="Century Gothic" w:hAnsi="Century Gothic"/>
        </w:rPr>
        <w:t>i</w:t>
      </w:r>
      <w:r w:rsidRPr="005F11D3">
        <w:rPr>
          <w:rFonts w:ascii="Century Gothic" w:hAnsi="Century Gothic"/>
        </w:rPr>
        <w:t xml:space="preserve">nfrazioni i seguenti comportamenti: </w:t>
      </w:r>
    </w:p>
    <w:p w14:paraId="345BFDC4" w14:textId="77777777" w:rsidR="00791A5B" w:rsidRPr="005F11D3" w:rsidRDefault="00791A5B" w:rsidP="00DC303F">
      <w:pPr>
        <w:numPr>
          <w:ilvl w:val="0"/>
          <w:numId w:val="12"/>
        </w:numPr>
        <w:spacing w:line="360" w:lineRule="auto"/>
        <w:jc w:val="both"/>
        <w:rPr>
          <w:rFonts w:ascii="Century Gothic" w:hAnsi="Century Gothic"/>
        </w:rPr>
      </w:pPr>
      <w:r w:rsidRPr="005F11D3">
        <w:rPr>
          <w:rFonts w:ascii="Century Gothic" w:hAnsi="Century Gothic"/>
        </w:rPr>
        <w:t xml:space="preserve">la violazione, anche con condotte omissive e in eventuale concorso con altri, dei principi </w:t>
      </w:r>
      <w:r w:rsidR="00FC25D3" w:rsidRPr="005F11D3">
        <w:rPr>
          <w:rFonts w:ascii="Century Gothic" w:hAnsi="Century Gothic"/>
        </w:rPr>
        <w:t xml:space="preserve">definiti dal </w:t>
      </w:r>
      <w:r w:rsidR="005F11D3" w:rsidRPr="005F11D3">
        <w:rPr>
          <w:rFonts w:ascii="Century Gothic" w:hAnsi="Century Gothic"/>
        </w:rPr>
        <w:t>Codice Etico</w:t>
      </w:r>
      <w:r w:rsidR="003D3E5A" w:rsidRPr="005F11D3">
        <w:rPr>
          <w:rFonts w:ascii="Century Gothic" w:hAnsi="Century Gothic"/>
        </w:rPr>
        <w:t xml:space="preserve"> </w:t>
      </w:r>
      <w:r w:rsidR="00FC25D3" w:rsidRPr="005F11D3">
        <w:rPr>
          <w:rFonts w:ascii="Century Gothic" w:hAnsi="Century Gothic"/>
        </w:rPr>
        <w:t xml:space="preserve">e delle </w:t>
      </w:r>
      <w:r w:rsidRPr="005F11D3">
        <w:rPr>
          <w:rFonts w:ascii="Century Gothic" w:hAnsi="Century Gothic"/>
        </w:rPr>
        <w:t xml:space="preserve">misure </w:t>
      </w:r>
      <w:r w:rsidR="00FC25D3" w:rsidRPr="005F11D3">
        <w:rPr>
          <w:rFonts w:ascii="Century Gothic" w:hAnsi="Century Gothic"/>
        </w:rPr>
        <w:t>previste</w:t>
      </w:r>
      <w:r w:rsidRPr="005F11D3">
        <w:rPr>
          <w:rFonts w:ascii="Century Gothic" w:hAnsi="Century Gothic"/>
        </w:rPr>
        <w:t xml:space="preserve"> </w:t>
      </w:r>
      <w:r w:rsidR="00FC25D3" w:rsidRPr="005F11D3">
        <w:rPr>
          <w:rFonts w:ascii="Century Gothic" w:hAnsi="Century Gothic"/>
        </w:rPr>
        <w:t>ne</w:t>
      </w:r>
      <w:r w:rsidRPr="005F11D3">
        <w:rPr>
          <w:rFonts w:ascii="Century Gothic" w:hAnsi="Century Gothic"/>
        </w:rPr>
        <w:t xml:space="preserve">l presente Modello o stabilite per la sua attuazione; </w:t>
      </w:r>
    </w:p>
    <w:p w14:paraId="482316F4" w14:textId="77777777" w:rsidR="00791A5B" w:rsidRPr="005F11D3" w:rsidRDefault="00791A5B" w:rsidP="00DC303F">
      <w:pPr>
        <w:numPr>
          <w:ilvl w:val="0"/>
          <w:numId w:val="12"/>
        </w:numPr>
        <w:spacing w:line="360" w:lineRule="auto"/>
        <w:jc w:val="both"/>
        <w:rPr>
          <w:rFonts w:ascii="Century Gothic" w:hAnsi="Century Gothic"/>
        </w:rPr>
      </w:pPr>
      <w:r w:rsidRPr="005F11D3">
        <w:rPr>
          <w:rFonts w:ascii="Century Gothic" w:hAnsi="Century Gothic"/>
        </w:rPr>
        <w:t xml:space="preserve">la redazione, eventualmente in concorso con altri, di documentazione non veritiera; </w:t>
      </w:r>
    </w:p>
    <w:p w14:paraId="053464D0" w14:textId="77777777" w:rsidR="00791A5B" w:rsidRPr="005F11D3" w:rsidRDefault="00791A5B" w:rsidP="00DC303F">
      <w:pPr>
        <w:numPr>
          <w:ilvl w:val="0"/>
          <w:numId w:val="12"/>
        </w:numPr>
        <w:spacing w:line="360" w:lineRule="auto"/>
        <w:jc w:val="both"/>
        <w:rPr>
          <w:rFonts w:ascii="Century Gothic" w:hAnsi="Century Gothic"/>
        </w:rPr>
      </w:pPr>
      <w:r w:rsidRPr="005F11D3">
        <w:rPr>
          <w:rFonts w:ascii="Century Gothic" w:hAnsi="Century Gothic"/>
        </w:rPr>
        <w:t xml:space="preserve">l’agevolazione, mediante condotta omissiva, della redazione da parte di altri, di documentazione non veritiera; </w:t>
      </w:r>
    </w:p>
    <w:p w14:paraId="460C2EB1" w14:textId="77777777" w:rsidR="00791A5B" w:rsidRPr="005F11D3" w:rsidRDefault="00791A5B" w:rsidP="00DC303F">
      <w:pPr>
        <w:numPr>
          <w:ilvl w:val="0"/>
          <w:numId w:val="12"/>
        </w:numPr>
        <w:spacing w:line="360" w:lineRule="auto"/>
        <w:jc w:val="both"/>
        <w:rPr>
          <w:rFonts w:ascii="Century Gothic" w:hAnsi="Century Gothic"/>
        </w:rPr>
      </w:pPr>
      <w:r w:rsidRPr="005F11D3">
        <w:rPr>
          <w:rFonts w:ascii="Century Gothic" w:hAnsi="Century Gothic"/>
        </w:rPr>
        <w:t xml:space="preserve">la sottrazione, la distruzione o l’alterazione della documentazione inerente </w:t>
      </w:r>
      <w:proofErr w:type="gramStart"/>
      <w:r w:rsidRPr="005F11D3">
        <w:rPr>
          <w:rFonts w:ascii="Century Gothic" w:hAnsi="Century Gothic"/>
        </w:rPr>
        <w:t>le</w:t>
      </w:r>
      <w:proofErr w:type="gramEnd"/>
      <w:r w:rsidRPr="005F11D3">
        <w:rPr>
          <w:rFonts w:ascii="Century Gothic" w:hAnsi="Century Gothic"/>
        </w:rPr>
        <w:t xml:space="preserve"> procedure per sottrarsi al sistema dei controlli previsto dal Modello; </w:t>
      </w:r>
    </w:p>
    <w:p w14:paraId="5C681FCE" w14:textId="77777777" w:rsidR="00791A5B" w:rsidRPr="005F11D3" w:rsidRDefault="00791A5B" w:rsidP="00DC303F">
      <w:pPr>
        <w:numPr>
          <w:ilvl w:val="0"/>
          <w:numId w:val="12"/>
        </w:numPr>
        <w:spacing w:line="360" w:lineRule="auto"/>
        <w:jc w:val="both"/>
        <w:rPr>
          <w:rFonts w:ascii="Century Gothic" w:hAnsi="Century Gothic"/>
        </w:rPr>
      </w:pPr>
      <w:r w:rsidRPr="005F11D3">
        <w:rPr>
          <w:rFonts w:ascii="Century Gothic" w:hAnsi="Century Gothic"/>
        </w:rPr>
        <w:t>l’ostacolo alla attività di vigilanza dell’Organismo di Vigilanza o dei soggetti dei quali lo stesso si avvale;</w:t>
      </w:r>
    </w:p>
    <w:p w14:paraId="21990412" w14:textId="77777777" w:rsidR="00791A5B" w:rsidRPr="005F11D3" w:rsidRDefault="00791A5B" w:rsidP="00DC303F">
      <w:pPr>
        <w:numPr>
          <w:ilvl w:val="0"/>
          <w:numId w:val="12"/>
        </w:numPr>
        <w:spacing w:line="360" w:lineRule="auto"/>
        <w:jc w:val="both"/>
        <w:rPr>
          <w:rFonts w:ascii="Century Gothic" w:hAnsi="Century Gothic"/>
        </w:rPr>
      </w:pPr>
      <w:r w:rsidRPr="005F11D3">
        <w:rPr>
          <w:rFonts w:ascii="Century Gothic" w:hAnsi="Century Gothic"/>
        </w:rPr>
        <w:t>l’impedimento all’accesso alle informazioni e alla documentazione richiesta dai soggetti preposti ai controlli delle procedure e delle decisioni;</w:t>
      </w:r>
    </w:p>
    <w:p w14:paraId="063DDF0A" w14:textId="77777777" w:rsidR="00791A5B" w:rsidRPr="005F11D3" w:rsidRDefault="00791A5B" w:rsidP="00DC303F">
      <w:pPr>
        <w:numPr>
          <w:ilvl w:val="0"/>
          <w:numId w:val="12"/>
        </w:numPr>
        <w:spacing w:line="360" w:lineRule="auto"/>
        <w:jc w:val="both"/>
        <w:rPr>
          <w:rFonts w:ascii="Century Gothic" w:hAnsi="Century Gothic"/>
        </w:rPr>
      </w:pPr>
      <w:r w:rsidRPr="005F11D3">
        <w:rPr>
          <w:rFonts w:ascii="Century Gothic" w:hAnsi="Century Gothic"/>
        </w:rPr>
        <w:lastRenderedPageBreak/>
        <w:t xml:space="preserve">la realizzazione di qualsiasi altra condotta idonea a eludere il sistema di controllo previsto dal Modello; </w:t>
      </w:r>
    </w:p>
    <w:p w14:paraId="0EA23477" w14:textId="77777777" w:rsidR="00791A5B" w:rsidRDefault="00791A5B" w:rsidP="00DC303F">
      <w:pPr>
        <w:numPr>
          <w:ilvl w:val="0"/>
          <w:numId w:val="12"/>
        </w:numPr>
        <w:spacing w:line="360" w:lineRule="auto"/>
        <w:jc w:val="both"/>
        <w:rPr>
          <w:rFonts w:ascii="Century Gothic" w:hAnsi="Century Gothic"/>
        </w:rPr>
      </w:pPr>
      <w:r w:rsidRPr="005F11D3">
        <w:rPr>
          <w:rFonts w:ascii="Century Gothic" w:hAnsi="Century Gothic"/>
        </w:rPr>
        <w:t>l’omessa segnalazione all’Organismo di Vigi</w:t>
      </w:r>
      <w:r w:rsidR="005653B3">
        <w:rPr>
          <w:rFonts w:ascii="Century Gothic" w:hAnsi="Century Gothic"/>
        </w:rPr>
        <w:t>lanza delle violazioni rilevate;</w:t>
      </w:r>
    </w:p>
    <w:p w14:paraId="7FC364AF" w14:textId="77777777" w:rsidR="005653B3" w:rsidRPr="00D51BF2" w:rsidRDefault="005653B3" w:rsidP="00DC303F">
      <w:pPr>
        <w:numPr>
          <w:ilvl w:val="0"/>
          <w:numId w:val="12"/>
        </w:numPr>
        <w:spacing w:line="360" w:lineRule="auto"/>
        <w:jc w:val="both"/>
        <w:rPr>
          <w:rFonts w:ascii="Century Gothic" w:hAnsi="Century Gothic"/>
        </w:rPr>
      </w:pPr>
      <w:r w:rsidRPr="00D51BF2">
        <w:rPr>
          <w:rFonts w:ascii="Century Gothic" w:hAnsi="Century Gothic"/>
        </w:rPr>
        <w:t>la violazione delle misure di tutela del segnalante, nonché di chi effettua con dolo o colpa grave segnalazioni che si rivelano infondate.</w:t>
      </w:r>
    </w:p>
    <w:p w14:paraId="05FA9B44" w14:textId="77777777" w:rsidR="004E2736" w:rsidRPr="005F11D3" w:rsidRDefault="004E2736" w:rsidP="00D01DA0">
      <w:pPr>
        <w:spacing w:line="360" w:lineRule="auto"/>
        <w:jc w:val="both"/>
        <w:rPr>
          <w:rFonts w:ascii="Century Gothic" w:hAnsi="Century Gothic"/>
        </w:rPr>
      </w:pPr>
    </w:p>
    <w:p w14:paraId="7A2345C2" w14:textId="77777777" w:rsidR="00F17AF1" w:rsidRPr="00D51BF2" w:rsidRDefault="00791A5B" w:rsidP="00D51BF2">
      <w:pPr>
        <w:pStyle w:val="Titolo4"/>
        <w:tabs>
          <w:tab w:val="num" w:pos="0"/>
        </w:tabs>
        <w:spacing w:line="360" w:lineRule="auto"/>
        <w:ind w:left="567" w:hanging="567"/>
        <w:jc w:val="left"/>
        <w:rPr>
          <w:rFonts w:ascii="Century Gothic" w:hAnsi="Century Gothic"/>
        </w:rPr>
      </w:pPr>
      <w:bookmarkStart w:id="338" w:name="_Toc98335715"/>
      <w:r w:rsidRPr="005F11D3">
        <w:rPr>
          <w:rFonts w:ascii="Century Gothic" w:hAnsi="Century Gothic"/>
          <w:sz w:val="20"/>
          <w:u w:val="none"/>
        </w:rPr>
        <w:t>Principi generali relativi alle sanzioni</w:t>
      </w:r>
      <w:bookmarkStart w:id="339" w:name="_Toc98335716"/>
      <w:bookmarkEnd w:id="338"/>
      <w:bookmarkEnd w:id="339"/>
    </w:p>
    <w:p w14:paraId="36381D50" w14:textId="77777777" w:rsidR="00877C92" w:rsidRPr="005F11D3" w:rsidRDefault="00791A5B" w:rsidP="00F21FB9">
      <w:pPr>
        <w:spacing w:before="240" w:line="360" w:lineRule="auto"/>
        <w:jc w:val="both"/>
        <w:rPr>
          <w:rFonts w:ascii="Century Gothic" w:hAnsi="Century Gothic"/>
        </w:rPr>
      </w:pPr>
      <w:r w:rsidRPr="005F11D3">
        <w:rPr>
          <w:rFonts w:ascii="Century Gothic" w:hAnsi="Century Gothic"/>
        </w:rPr>
        <w:t>Il sistema si ispira ai principi di trasparenza e di equità dei processi di indagine per accertare la violazione e garantisce il diritto di difesa dei soggetti indagati e la tempestività e puntualità di applicazione delle sanzioni. Le sa</w:t>
      </w:r>
      <w:r w:rsidR="00A90117" w:rsidRPr="005F11D3">
        <w:rPr>
          <w:rFonts w:ascii="Century Gothic" w:hAnsi="Century Gothic"/>
        </w:rPr>
        <w:t>nzioni irrogate a fronte delle i</w:t>
      </w:r>
      <w:r w:rsidRPr="005F11D3">
        <w:rPr>
          <w:rFonts w:ascii="Century Gothic" w:hAnsi="Century Gothic"/>
        </w:rPr>
        <w:t>nfrazioni devono, in ogni caso, rispettare il principio di gradualità e di proporzionalità delle medesime sanzioni rispetto alla gravità delle violazioni commesse.</w:t>
      </w:r>
    </w:p>
    <w:p w14:paraId="21C94707" w14:textId="496754D4" w:rsidR="00791A5B" w:rsidRPr="005F11D3" w:rsidRDefault="00791A5B" w:rsidP="00D01DA0">
      <w:pPr>
        <w:spacing w:line="360" w:lineRule="auto"/>
        <w:jc w:val="both"/>
        <w:rPr>
          <w:rFonts w:ascii="Century Gothic" w:hAnsi="Century Gothic"/>
        </w:rPr>
      </w:pPr>
      <w:r w:rsidRPr="005F11D3">
        <w:rPr>
          <w:rFonts w:ascii="Century Gothic" w:hAnsi="Century Gothic"/>
        </w:rPr>
        <w:t xml:space="preserve">La determinazione della tipologia, così come dell’entità della sanzione irrogata a seguito della commissione di </w:t>
      </w:r>
      <w:r w:rsidR="00C72D4E">
        <w:rPr>
          <w:rFonts w:ascii="Century Gothic" w:hAnsi="Century Gothic"/>
        </w:rPr>
        <w:t>i</w:t>
      </w:r>
      <w:r w:rsidRPr="005F11D3">
        <w:rPr>
          <w:rFonts w:ascii="Century Gothic" w:hAnsi="Century Gothic"/>
        </w:rPr>
        <w:t>nfrazioni, ivi compresi ill</w:t>
      </w:r>
      <w:r w:rsidR="00A073B3">
        <w:rPr>
          <w:rFonts w:ascii="Century Gothic" w:hAnsi="Century Gothic"/>
        </w:rPr>
        <w:t xml:space="preserve">eciti rilevanti ai sensi del </w:t>
      </w:r>
      <w:proofErr w:type="spellStart"/>
      <w:r w:rsidR="00A073B3">
        <w:rPr>
          <w:rFonts w:ascii="Century Gothic" w:hAnsi="Century Gothic"/>
        </w:rPr>
        <w:t>D.</w:t>
      </w:r>
      <w:r w:rsidRPr="005F11D3">
        <w:rPr>
          <w:rFonts w:ascii="Century Gothic" w:hAnsi="Century Gothic"/>
        </w:rPr>
        <w:t>Lgs</w:t>
      </w:r>
      <w:proofErr w:type="spellEnd"/>
      <w:r w:rsidRPr="005F11D3">
        <w:rPr>
          <w:rFonts w:ascii="Century Gothic" w:hAnsi="Century Gothic"/>
        </w:rPr>
        <w:t xml:space="preserve"> 231/01, deve essere improntata alla valutazione di quanto segue:</w:t>
      </w:r>
    </w:p>
    <w:p w14:paraId="41B69D87" w14:textId="77777777" w:rsidR="00791A5B" w:rsidRPr="005F11D3" w:rsidRDefault="00791A5B" w:rsidP="00DC303F">
      <w:pPr>
        <w:numPr>
          <w:ilvl w:val="0"/>
          <w:numId w:val="13"/>
        </w:numPr>
        <w:spacing w:line="360" w:lineRule="auto"/>
        <w:jc w:val="both"/>
        <w:rPr>
          <w:rFonts w:ascii="Century Gothic" w:hAnsi="Century Gothic"/>
        </w:rPr>
      </w:pPr>
      <w:r w:rsidRPr="005F11D3">
        <w:rPr>
          <w:rFonts w:ascii="Century Gothic" w:hAnsi="Century Gothic"/>
        </w:rPr>
        <w:t>l’intenzionalità del comportamento da cui è scaturito la violazione;</w:t>
      </w:r>
    </w:p>
    <w:p w14:paraId="15C6108C" w14:textId="77777777" w:rsidR="00791A5B" w:rsidRPr="005F11D3" w:rsidRDefault="00791A5B" w:rsidP="00DC303F">
      <w:pPr>
        <w:numPr>
          <w:ilvl w:val="0"/>
          <w:numId w:val="13"/>
        </w:numPr>
        <w:spacing w:line="360" w:lineRule="auto"/>
        <w:jc w:val="both"/>
        <w:rPr>
          <w:rFonts w:ascii="Century Gothic" w:hAnsi="Century Gothic"/>
        </w:rPr>
      </w:pPr>
      <w:r w:rsidRPr="005F11D3">
        <w:rPr>
          <w:rFonts w:ascii="Century Gothic" w:hAnsi="Century Gothic"/>
        </w:rPr>
        <w:t xml:space="preserve">la negligenza, l’imprudenza e l’imperizia dimostrate dall’autore in sede di commissione della violazione, specie in riferimento alla effettiva possibilità di prevedere l’evento; </w:t>
      </w:r>
    </w:p>
    <w:p w14:paraId="6A758FCB" w14:textId="77777777" w:rsidR="00791A5B" w:rsidRPr="005F11D3" w:rsidRDefault="00791A5B" w:rsidP="00DC303F">
      <w:pPr>
        <w:numPr>
          <w:ilvl w:val="0"/>
          <w:numId w:val="13"/>
        </w:numPr>
        <w:spacing w:line="360" w:lineRule="auto"/>
        <w:jc w:val="both"/>
        <w:rPr>
          <w:rFonts w:ascii="Century Gothic" w:hAnsi="Century Gothic"/>
        </w:rPr>
      </w:pPr>
      <w:r w:rsidRPr="005F11D3">
        <w:rPr>
          <w:rFonts w:ascii="Century Gothic" w:hAnsi="Century Gothic"/>
        </w:rPr>
        <w:t xml:space="preserve">la rilevanza ed eventuali conseguenze della violazione o dell’illecito; </w:t>
      </w:r>
    </w:p>
    <w:p w14:paraId="3B1A3CC8" w14:textId="1E5BF87B" w:rsidR="00791A5B" w:rsidRPr="005F11D3" w:rsidRDefault="00791A5B" w:rsidP="00DC303F">
      <w:pPr>
        <w:numPr>
          <w:ilvl w:val="0"/>
          <w:numId w:val="13"/>
        </w:numPr>
        <w:spacing w:line="360" w:lineRule="auto"/>
        <w:jc w:val="both"/>
        <w:rPr>
          <w:rFonts w:ascii="Century Gothic" w:hAnsi="Century Gothic"/>
        </w:rPr>
      </w:pPr>
      <w:r w:rsidRPr="005F11D3">
        <w:rPr>
          <w:rFonts w:ascii="Century Gothic" w:hAnsi="Century Gothic"/>
        </w:rPr>
        <w:t xml:space="preserve">la posizione del Destinatario all’interno dell’organizzazione dell’ente specie in considerazione delle responsabilità connesse </w:t>
      </w:r>
      <w:r w:rsidR="000337B5" w:rsidRPr="005F11D3">
        <w:rPr>
          <w:rFonts w:ascii="Century Gothic" w:hAnsi="Century Gothic"/>
        </w:rPr>
        <w:t>all</w:t>
      </w:r>
      <w:r w:rsidR="000337B5">
        <w:rPr>
          <w:rFonts w:ascii="Century Gothic" w:hAnsi="Century Gothic"/>
        </w:rPr>
        <w:t>e sue</w:t>
      </w:r>
      <w:r w:rsidRPr="005F11D3">
        <w:rPr>
          <w:rFonts w:ascii="Century Gothic" w:hAnsi="Century Gothic"/>
        </w:rPr>
        <w:t xml:space="preserve"> mansioni; </w:t>
      </w:r>
    </w:p>
    <w:p w14:paraId="789A9CEB" w14:textId="32240FE9" w:rsidR="00791A5B" w:rsidRPr="005F11D3" w:rsidRDefault="00791A5B" w:rsidP="00DC303F">
      <w:pPr>
        <w:numPr>
          <w:ilvl w:val="0"/>
          <w:numId w:val="13"/>
        </w:numPr>
        <w:spacing w:line="360" w:lineRule="auto"/>
        <w:jc w:val="both"/>
        <w:rPr>
          <w:rFonts w:ascii="Century Gothic" w:hAnsi="Century Gothic"/>
        </w:rPr>
      </w:pPr>
      <w:r w:rsidRPr="005F11D3">
        <w:rPr>
          <w:rFonts w:ascii="Century Gothic" w:hAnsi="Century Gothic"/>
        </w:rPr>
        <w:t>eventuali circostanze aggravanti e/o attenuanti che possano essere rilevate in relazione al comportamento tenuto dal Destinatario; tra le circostanze aggravanti, a titolo esemplificativo, sono considerati le precedenti sanzioni disciplinari a carico dello stesso Destinatario nei due anni precedenti la violazione o l’illecito;</w:t>
      </w:r>
    </w:p>
    <w:p w14:paraId="5E82E286" w14:textId="77777777" w:rsidR="00791A5B" w:rsidRPr="005F11D3" w:rsidRDefault="00791A5B" w:rsidP="00DC303F">
      <w:pPr>
        <w:numPr>
          <w:ilvl w:val="0"/>
          <w:numId w:val="13"/>
        </w:numPr>
        <w:spacing w:line="360" w:lineRule="auto"/>
        <w:jc w:val="both"/>
        <w:rPr>
          <w:rFonts w:ascii="Century Gothic" w:hAnsi="Century Gothic"/>
        </w:rPr>
      </w:pPr>
      <w:r w:rsidRPr="005F11D3">
        <w:rPr>
          <w:rFonts w:ascii="Century Gothic" w:hAnsi="Century Gothic"/>
        </w:rPr>
        <w:t>il concorso di più Destinatari, in accordo tra loro, nella commissione della violazione o dell’illecito.</w:t>
      </w:r>
    </w:p>
    <w:p w14:paraId="5E3911F5" w14:textId="77777777" w:rsidR="00791A5B" w:rsidRPr="005F11D3" w:rsidRDefault="00791A5B" w:rsidP="00D01DA0">
      <w:pPr>
        <w:spacing w:line="360" w:lineRule="auto"/>
        <w:jc w:val="both"/>
        <w:rPr>
          <w:rFonts w:ascii="Century Gothic" w:hAnsi="Century Gothic"/>
        </w:rPr>
      </w:pPr>
    </w:p>
    <w:p w14:paraId="4E72D7B1" w14:textId="408446C3" w:rsidR="00791A5B" w:rsidRPr="005F11D3" w:rsidRDefault="00791A5B" w:rsidP="00D01DA0">
      <w:pPr>
        <w:spacing w:line="360" w:lineRule="auto"/>
        <w:jc w:val="both"/>
        <w:rPr>
          <w:rFonts w:ascii="Century Gothic" w:hAnsi="Century Gothic"/>
        </w:rPr>
      </w:pPr>
      <w:r w:rsidRPr="005F11D3">
        <w:rPr>
          <w:rFonts w:ascii="Century Gothic" w:hAnsi="Century Gothic"/>
        </w:rPr>
        <w:t>Le sanzioni e il relativo iter di contestazione dell’</w:t>
      </w:r>
      <w:r w:rsidR="00C72D4E">
        <w:rPr>
          <w:rFonts w:ascii="Century Gothic" w:hAnsi="Century Gothic"/>
        </w:rPr>
        <w:t>i</w:t>
      </w:r>
      <w:r w:rsidRPr="005F11D3">
        <w:rPr>
          <w:rFonts w:ascii="Century Gothic" w:hAnsi="Century Gothic"/>
        </w:rPr>
        <w:t>nfrazione si differenziano in relazione alla diversa categoria di Destinatario</w:t>
      </w:r>
      <w:r w:rsidR="00FC25D3" w:rsidRPr="005F11D3">
        <w:rPr>
          <w:rFonts w:ascii="Century Gothic" w:hAnsi="Century Gothic"/>
        </w:rPr>
        <w:t xml:space="preserve"> così come descritto nel paragrafo </w:t>
      </w:r>
      <w:r w:rsidR="00FC25D3" w:rsidRPr="005F11D3">
        <w:rPr>
          <w:rFonts w:ascii="Century Gothic" w:hAnsi="Century Gothic"/>
        </w:rPr>
        <w:fldChar w:fldCharType="begin"/>
      </w:r>
      <w:r w:rsidR="00FC25D3" w:rsidRPr="005F11D3">
        <w:rPr>
          <w:rFonts w:ascii="Century Gothic" w:hAnsi="Century Gothic"/>
        </w:rPr>
        <w:instrText xml:space="preserve"> REF _Ref353211334 \r \h </w:instrText>
      </w:r>
      <w:r w:rsidR="00800F90" w:rsidRPr="005F11D3">
        <w:rPr>
          <w:rFonts w:ascii="Century Gothic" w:hAnsi="Century Gothic"/>
        </w:rPr>
        <w:instrText xml:space="preserve"> \* MERGEFORMAT </w:instrText>
      </w:r>
      <w:r w:rsidR="00FC25D3" w:rsidRPr="005F11D3">
        <w:rPr>
          <w:rFonts w:ascii="Century Gothic" w:hAnsi="Century Gothic"/>
        </w:rPr>
      </w:r>
      <w:r w:rsidR="00FC25D3" w:rsidRPr="005F11D3">
        <w:rPr>
          <w:rFonts w:ascii="Century Gothic" w:hAnsi="Century Gothic"/>
        </w:rPr>
        <w:fldChar w:fldCharType="separate"/>
      </w:r>
      <w:r w:rsidR="002234A6">
        <w:rPr>
          <w:rFonts w:ascii="Century Gothic" w:hAnsi="Century Gothic"/>
        </w:rPr>
        <w:t>3.11.2</w:t>
      </w:r>
      <w:r w:rsidR="00FC25D3" w:rsidRPr="005F11D3">
        <w:rPr>
          <w:rFonts w:ascii="Century Gothic" w:hAnsi="Century Gothic"/>
        </w:rPr>
        <w:fldChar w:fldCharType="end"/>
      </w:r>
      <w:r w:rsidRPr="005F11D3">
        <w:rPr>
          <w:rFonts w:ascii="Century Gothic" w:hAnsi="Century Gothic"/>
        </w:rPr>
        <w:t xml:space="preserve">. </w:t>
      </w:r>
      <w:r w:rsidR="007E0980" w:rsidRPr="005F11D3">
        <w:rPr>
          <w:rFonts w:ascii="Century Gothic" w:hAnsi="Century Gothic"/>
        </w:rPr>
        <w:t>L</w:t>
      </w:r>
      <w:r w:rsidRPr="005F11D3">
        <w:rPr>
          <w:rFonts w:ascii="Century Gothic" w:hAnsi="Century Gothic"/>
        </w:rPr>
        <w:t xml:space="preserve">’Organismo di Vigilanza </w:t>
      </w:r>
      <w:r w:rsidR="007E0980" w:rsidRPr="005F11D3">
        <w:rPr>
          <w:rFonts w:ascii="Century Gothic" w:hAnsi="Century Gothic"/>
        </w:rPr>
        <w:t>può</w:t>
      </w:r>
      <w:r w:rsidRPr="005F11D3">
        <w:rPr>
          <w:rFonts w:ascii="Century Gothic" w:hAnsi="Century Gothic"/>
        </w:rPr>
        <w:t xml:space="preserve"> </w:t>
      </w:r>
      <w:r w:rsidR="007E0980" w:rsidRPr="005F11D3">
        <w:rPr>
          <w:rFonts w:ascii="Century Gothic" w:hAnsi="Century Gothic"/>
        </w:rPr>
        <w:t>partecipare attivamente a</w:t>
      </w:r>
      <w:r w:rsidRPr="005F11D3">
        <w:rPr>
          <w:rFonts w:ascii="Century Gothic" w:hAnsi="Century Gothic"/>
        </w:rPr>
        <w:t xml:space="preserve">l procedimento di accertamento delle Infrazioni, mentre l’irrogazione delle sanzioni disciplinari spetterà alla direzione competente </w:t>
      </w:r>
      <w:r w:rsidR="007E0980" w:rsidRPr="005F11D3">
        <w:rPr>
          <w:rFonts w:ascii="Century Gothic" w:hAnsi="Century Gothic"/>
        </w:rPr>
        <w:t>dell</w:t>
      </w:r>
      <w:r w:rsidR="00B27FB6" w:rsidRPr="005F11D3">
        <w:rPr>
          <w:rFonts w:ascii="Century Gothic" w:hAnsi="Century Gothic"/>
        </w:rPr>
        <w:t>’</w:t>
      </w:r>
      <w:r w:rsidR="00C72D4E">
        <w:rPr>
          <w:rFonts w:ascii="Century Gothic" w:hAnsi="Century Gothic"/>
        </w:rPr>
        <w:t>E</w:t>
      </w:r>
      <w:r w:rsidR="00B27FB6" w:rsidRPr="005F11D3">
        <w:rPr>
          <w:rFonts w:ascii="Century Gothic" w:hAnsi="Century Gothic"/>
        </w:rPr>
        <w:t>nte</w:t>
      </w:r>
      <w:r w:rsidRPr="005F11D3">
        <w:rPr>
          <w:rFonts w:ascii="Century Gothic" w:hAnsi="Century Gothic"/>
        </w:rPr>
        <w:t>.</w:t>
      </w:r>
    </w:p>
    <w:p w14:paraId="26C98C86" w14:textId="2D9B8780" w:rsidR="00791A5B" w:rsidRDefault="00791A5B" w:rsidP="00D01DA0">
      <w:pPr>
        <w:spacing w:line="360" w:lineRule="auto"/>
        <w:jc w:val="both"/>
        <w:rPr>
          <w:rFonts w:ascii="Century Gothic" w:hAnsi="Century Gothic"/>
        </w:rPr>
      </w:pPr>
      <w:r w:rsidRPr="005F11D3">
        <w:rPr>
          <w:rFonts w:ascii="Century Gothic" w:hAnsi="Century Gothic"/>
        </w:rPr>
        <w:t xml:space="preserve">Il dovere di segnalazione grava su tutti i Destinatari del presente Modello. Conseguentemente, ogni violazione del Modello o delle procedure stabilite in attuazione dello stesso, da chiunque commessa, deve essere immediatamente </w:t>
      </w:r>
      <w:r w:rsidR="00DE72F7" w:rsidRPr="005F11D3">
        <w:rPr>
          <w:rFonts w:ascii="Century Gothic" w:hAnsi="Century Gothic"/>
        </w:rPr>
        <w:t xml:space="preserve">segnalata </w:t>
      </w:r>
      <w:r w:rsidRPr="005F11D3">
        <w:rPr>
          <w:rFonts w:ascii="Century Gothic" w:hAnsi="Century Gothic"/>
        </w:rPr>
        <w:t>all’Organismo di Vigilanza che dovrà valutare la suss</w:t>
      </w:r>
      <w:r w:rsidR="007C3B0B" w:rsidRPr="005F11D3">
        <w:rPr>
          <w:rFonts w:ascii="Century Gothic" w:hAnsi="Century Gothic"/>
        </w:rPr>
        <w:t xml:space="preserve">istenza della violazione stessa. </w:t>
      </w:r>
      <w:r w:rsidRPr="005F11D3">
        <w:rPr>
          <w:rFonts w:ascii="Century Gothic" w:hAnsi="Century Gothic"/>
        </w:rPr>
        <w:t>Valutata la violazione, l’O</w:t>
      </w:r>
      <w:r w:rsidR="00C72D4E">
        <w:rPr>
          <w:rFonts w:ascii="Century Gothic" w:hAnsi="Century Gothic"/>
        </w:rPr>
        <w:t>dV</w:t>
      </w:r>
      <w:r w:rsidRPr="005F11D3">
        <w:rPr>
          <w:rFonts w:ascii="Century Gothic" w:hAnsi="Century Gothic"/>
        </w:rPr>
        <w:t xml:space="preserve"> informa immediatamente </w:t>
      </w:r>
      <w:r w:rsidR="004D3498" w:rsidRPr="005F11D3">
        <w:rPr>
          <w:rFonts w:ascii="Century Gothic" w:hAnsi="Century Gothic"/>
        </w:rPr>
        <w:t>il</w:t>
      </w:r>
      <w:r w:rsidR="00A90117" w:rsidRPr="005F11D3">
        <w:rPr>
          <w:rFonts w:ascii="Century Gothic" w:hAnsi="Century Gothic"/>
        </w:rPr>
        <w:t xml:space="preserve"> titolare del potere disciplinare </w:t>
      </w:r>
      <w:r w:rsidRPr="005F11D3">
        <w:rPr>
          <w:rFonts w:ascii="Century Gothic" w:hAnsi="Century Gothic"/>
        </w:rPr>
        <w:t xml:space="preserve">che darà corso al procedimento disciplinare di sua competenza al </w:t>
      </w:r>
      <w:r w:rsidRPr="005F11D3">
        <w:rPr>
          <w:rFonts w:ascii="Century Gothic" w:hAnsi="Century Gothic"/>
        </w:rPr>
        <w:lastRenderedPageBreak/>
        <w:t xml:space="preserve">fine delle contestazioni e dell’eventuale applicazione delle sanzioni. L’Organismo di Vigilanza </w:t>
      </w:r>
      <w:r w:rsidR="00DE72F7" w:rsidRPr="005F11D3">
        <w:rPr>
          <w:rFonts w:ascii="Century Gothic" w:hAnsi="Century Gothic"/>
        </w:rPr>
        <w:t xml:space="preserve">richiede e riceve aggiornamenti sulle principali evoluzioni di tali procedimenti disciplinari nonché notizia </w:t>
      </w:r>
      <w:r w:rsidRPr="005F11D3">
        <w:rPr>
          <w:rFonts w:ascii="Century Gothic" w:hAnsi="Century Gothic"/>
        </w:rPr>
        <w:t xml:space="preserve">di ogni provvedimento di </w:t>
      </w:r>
      <w:r w:rsidR="004335CF" w:rsidRPr="005F11D3">
        <w:rPr>
          <w:rFonts w:ascii="Century Gothic" w:hAnsi="Century Gothic"/>
        </w:rPr>
        <w:t xml:space="preserve">sanzione e/o </w:t>
      </w:r>
      <w:r w:rsidRPr="005F11D3">
        <w:rPr>
          <w:rFonts w:ascii="Century Gothic" w:hAnsi="Century Gothic"/>
        </w:rPr>
        <w:t xml:space="preserve">archiviazione. </w:t>
      </w:r>
    </w:p>
    <w:p w14:paraId="1D20C7C0" w14:textId="77777777" w:rsidR="00791A5B" w:rsidRPr="005F11D3" w:rsidRDefault="00791A5B" w:rsidP="00D01DA0">
      <w:pPr>
        <w:spacing w:line="360" w:lineRule="auto"/>
        <w:jc w:val="both"/>
        <w:rPr>
          <w:rFonts w:ascii="Century Gothic" w:hAnsi="Century Gothic"/>
        </w:rPr>
      </w:pPr>
    </w:p>
    <w:p w14:paraId="0D9BC6C7" w14:textId="5E18E724" w:rsidR="00F17AF1" w:rsidRPr="00F21FB9" w:rsidRDefault="00791A5B" w:rsidP="00D51BF2">
      <w:pPr>
        <w:pStyle w:val="Titolo4"/>
        <w:tabs>
          <w:tab w:val="num" w:pos="0"/>
        </w:tabs>
        <w:spacing w:line="360" w:lineRule="auto"/>
        <w:ind w:left="567" w:hanging="567"/>
        <w:jc w:val="left"/>
        <w:rPr>
          <w:rFonts w:ascii="Century Gothic" w:hAnsi="Century Gothic"/>
          <w:sz w:val="20"/>
        </w:rPr>
      </w:pPr>
      <w:bookmarkStart w:id="340" w:name="_Toc98335717"/>
      <w:r w:rsidRPr="00B96357">
        <w:rPr>
          <w:rFonts w:ascii="Century Gothic" w:hAnsi="Century Gothic"/>
          <w:sz w:val="20"/>
          <w:u w:val="none"/>
        </w:rPr>
        <w:t xml:space="preserve">Sanzioni nei confronti di </w:t>
      </w:r>
      <w:r w:rsidR="00B96357" w:rsidRPr="00B96357">
        <w:rPr>
          <w:rFonts w:ascii="Century Gothic" w:hAnsi="Century Gothic"/>
          <w:sz w:val="20"/>
          <w:u w:val="none"/>
        </w:rPr>
        <w:t>operai</w:t>
      </w:r>
      <w:r w:rsidR="00B96357">
        <w:rPr>
          <w:rFonts w:ascii="Century Gothic" w:hAnsi="Century Gothic"/>
          <w:sz w:val="20"/>
          <w:u w:val="none"/>
        </w:rPr>
        <w:t>,</w:t>
      </w:r>
      <w:r w:rsidR="00B96357" w:rsidRPr="00B96357">
        <w:rPr>
          <w:rFonts w:ascii="Century Gothic" w:hAnsi="Century Gothic"/>
          <w:sz w:val="20"/>
          <w:u w:val="none"/>
        </w:rPr>
        <w:t xml:space="preserve"> </w:t>
      </w:r>
      <w:r w:rsidRPr="00F21FB9">
        <w:rPr>
          <w:rFonts w:ascii="Century Gothic" w:hAnsi="Century Gothic"/>
          <w:bCs w:val="0"/>
          <w:sz w:val="20"/>
          <w:u w:val="none"/>
        </w:rPr>
        <w:t>impiegati e quadri</w:t>
      </w:r>
      <w:bookmarkStart w:id="341" w:name="_Toc98335718"/>
      <w:bookmarkEnd w:id="340"/>
      <w:bookmarkEnd w:id="341"/>
    </w:p>
    <w:p w14:paraId="2C257259" w14:textId="77777777" w:rsidR="007E0980" w:rsidRPr="005F11D3" w:rsidRDefault="00791A5B" w:rsidP="00F21FB9">
      <w:pPr>
        <w:spacing w:before="240" w:line="360" w:lineRule="auto"/>
        <w:jc w:val="both"/>
        <w:rPr>
          <w:rFonts w:ascii="Century Gothic" w:hAnsi="Century Gothic"/>
        </w:rPr>
      </w:pPr>
      <w:r w:rsidRPr="00972496">
        <w:rPr>
          <w:rFonts w:ascii="Century Gothic" w:hAnsi="Century Gothic"/>
        </w:rPr>
        <w:t>I</w:t>
      </w:r>
      <w:r w:rsidRPr="005F11D3">
        <w:rPr>
          <w:rFonts w:ascii="Century Gothic" w:hAnsi="Century Gothic"/>
        </w:rPr>
        <w:t xml:space="preserve"> comportamenti tenuti dai lavoratori dipendenti in violazione delle singole regole comportamentali </w:t>
      </w:r>
      <w:r w:rsidR="004335CF" w:rsidRPr="005F11D3">
        <w:rPr>
          <w:rFonts w:ascii="Century Gothic" w:hAnsi="Century Gothic"/>
        </w:rPr>
        <w:t xml:space="preserve">previste nel </w:t>
      </w:r>
      <w:r w:rsidRPr="005F11D3">
        <w:rPr>
          <w:rFonts w:ascii="Century Gothic" w:hAnsi="Century Gothic"/>
        </w:rPr>
        <w:t>Modello</w:t>
      </w:r>
      <w:r w:rsidR="004335CF" w:rsidRPr="005F11D3">
        <w:rPr>
          <w:rFonts w:ascii="Century Gothic" w:hAnsi="Century Gothic"/>
        </w:rPr>
        <w:t xml:space="preserve">, nonché dei principi contenuti </w:t>
      </w:r>
      <w:r w:rsidR="007C3B0B" w:rsidRPr="005F11D3">
        <w:rPr>
          <w:rFonts w:ascii="Century Gothic" w:hAnsi="Century Gothic"/>
        </w:rPr>
        <w:t xml:space="preserve">nel </w:t>
      </w:r>
      <w:r w:rsidR="005F11D3" w:rsidRPr="005F11D3">
        <w:rPr>
          <w:rFonts w:ascii="Century Gothic" w:hAnsi="Century Gothic"/>
        </w:rPr>
        <w:t>Codice Etico</w:t>
      </w:r>
      <w:r w:rsidR="004335CF" w:rsidRPr="005F11D3">
        <w:rPr>
          <w:rFonts w:ascii="Century Gothic" w:hAnsi="Century Gothic"/>
        </w:rPr>
        <w:t>,</w:t>
      </w:r>
      <w:r w:rsidRPr="005F11D3">
        <w:rPr>
          <w:rFonts w:ascii="Century Gothic" w:hAnsi="Century Gothic"/>
        </w:rPr>
        <w:t xml:space="preserve"> sono definiti come illeciti disciplinari</w:t>
      </w:r>
      <w:r w:rsidR="007E0980" w:rsidRPr="005F11D3">
        <w:rPr>
          <w:rFonts w:ascii="Century Gothic" w:hAnsi="Century Gothic"/>
        </w:rPr>
        <w:t>, nonché violazione dell’obbligo dei lavoratori di eseguire con la massima diligenza i compiti loro affidati, attenendosi alle direttive dell</w:t>
      </w:r>
      <w:r w:rsidR="00974A03" w:rsidRPr="005F11D3">
        <w:rPr>
          <w:rFonts w:ascii="Century Gothic" w:hAnsi="Century Gothic"/>
        </w:rPr>
        <w:t>’ente</w:t>
      </w:r>
      <w:r w:rsidR="007E0980" w:rsidRPr="005F11D3">
        <w:rPr>
          <w:rFonts w:ascii="Century Gothic" w:hAnsi="Century Gothic"/>
        </w:rPr>
        <w:t>, così come previsto dal vigente CCNL di categoria.</w:t>
      </w:r>
    </w:p>
    <w:p w14:paraId="33A080B2" w14:textId="77777777" w:rsidR="00791A5B" w:rsidRPr="005F11D3" w:rsidRDefault="00791A5B" w:rsidP="00D01DA0">
      <w:pPr>
        <w:spacing w:line="360" w:lineRule="auto"/>
        <w:jc w:val="both"/>
        <w:rPr>
          <w:rFonts w:ascii="Century Gothic" w:hAnsi="Century Gothic"/>
        </w:rPr>
      </w:pPr>
      <w:r w:rsidRPr="005F11D3">
        <w:rPr>
          <w:rFonts w:ascii="Century Gothic" w:hAnsi="Century Gothic"/>
        </w:rPr>
        <w:t xml:space="preserve">Con riferimento alle sanzioni irrogabili nei riguardi di operai, impiegati e quadri, esse rientrano tra quelle previste dal sistema sanzionatorio previsto dal CCNL di riferimento, nel rispetto delle procedure previste dall’articolo 7 dello Statuto dei lavoratori ed eventuali normative speciali applicabili. Il Modello fa riferimento alle sanzioni e alle categorie di fatti sanzionabili previsti dall’apparato sanzionatorio esistente nell’ambito del CCNL, al fine di ricondurre le eventuali violazioni al Modello nelle fattispecie già previste dalle </w:t>
      </w:r>
      <w:proofErr w:type="gramStart"/>
      <w:r w:rsidRPr="005F11D3">
        <w:rPr>
          <w:rFonts w:ascii="Century Gothic" w:hAnsi="Century Gothic"/>
        </w:rPr>
        <w:t>predette</w:t>
      </w:r>
      <w:proofErr w:type="gramEnd"/>
      <w:r w:rsidRPr="005F11D3">
        <w:rPr>
          <w:rFonts w:ascii="Century Gothic" w:hAnsi="Century Gothic"/>
        </w:rPr>
        <w:t xml:space="preserve"> disposizioni.</w:t>
      </w:r>
    </w:p>
    <w:p w14:paraId="2F7607A1" w14:textId="77777777" w:rsidR="00791A5B" w:rsidRPr="005F11D3" w:rsidRDefault="00791A5B" w:rsidP="00D01DA0">
      <w:pPr>
        <w:spacing w:line="360" w:lineRule="auto"/>
        <w:jc w:val="both"/>
        <w:rPr>
          <w:rFonts w:ascii="Century Gothic" w:hAnsi="Century Gothic"/>
        </w:rPr>
      </w:pPr>
    </w:p>
    <w:p w14:paraId="5E0F7298" w14:textId="77777777" w:rsidR="00F17AF1" w:rsidRPr="00D51BF2" w:rsidRDefault="00791A5B" w:rsidP="00D51BF2">
      <w:pPr>
        <w:pStyle w:val="Titolo4"/>
        <w:tabs>
          <w:tab w:val="num" w:pos="0"/>
        </w:tabs>
        <w:spacing w:line="360" w:lineRule="auto"/>
        <w:ind w:left="567" w:hanging="567"/>
        <w:jc w:val="left"/>
        <w:rPr>
          <w:rFonts w:ascii="Century Gothic" w:hAnsi="Century Gothic"/>
        </w:rPr>
      </w:pPr>
      <w:bookmarkStart w:id="342" w:name="_Toc98335719"/>
      <w:r w:rsidRPr="001850DA">
        <w:rPr>
          <w:rFonts w:ascii="Century Gothic" w:hAnsi="Century Gothic"/>
          <w:sz w:val="20"/>
          <w:u w:val="none"/>
        </w:rPr>
        <w:t>Sanzioni nei confronti dei dirigenti</w:t>
      </w:r>
      <w:bookmarkStart w:id="343" w:name="_Toc98335720"/>
      <w:bookmarkEnd w:id="342"/>
      <w:bookmarkEnd w:id="343"/>
    </w:p>
    <w:p w14:paraId="11AC1986" w14:textId="77777777" w:rsidR="00503091" w:rsidRPr="001850DA" w:rsidRDefault="00791A5B" w:rsidP="00F21FB9">
      <w:pPr>
        <w:spacing w:before="240" w:line="360" w:lineRule="auto"/>
        <w:jc w:val="both"/>
        <w:rPr>
          <w:rFonts w:ascii="Century Gothic" w:hAnsi="Century Gothic"/>
        </w:rPr>
      </w:pPr>
      <w:r w:rsidRPr="001850DA">
        <w:rPr>
          <w:rFonts w:ascii="Century Gothic" w:hAnsi="Century Gothic"/>
        </w:rPr>
        <w:t xml:space="preserve">Quando la violazione </w:t>
      </w:r>
      <w:r w:rsidR="004335CF" w:rsidRPr="001850DA">
        <w:rPr>
          <w:rFonts w:ascii="Century Gothic" w:hAnsi="Century Gothic"/>
        </w:rPr>
        <w:t xml:space="preserve">delle </w:t>
      </w:r>
      <w:r w:rsidR="003530E5" w:rsidRPr="001850DA">
        <w:rPr>
          <w:rFonts w:ascii="Century Gothic" w:hAnsi="Century Gothic"/>
        </w:rPr>
        <w:t xml:space="preserve">norme di legge e delle </w:t>
      </w:r>
      <w:r w:rsidR="004335CF" w:rsidRPr="001850DA">
        <w:rPr>
          <w:rFonts w:ascii="Century Gothic" w:hAnsi="Century Gothic"/>
        </w:rPr>
        <w:t xml:space="preserve">previsioni del </w:t>
      </w:r>
      <w:r w:rsidRPr="001850DA">
        <w:rPr>
          <w:rFonts w:ascii="Century Gothic" w:hAnsi="Century Gothic"/>
        </w:rPr>
        <w:t>presente Modello</w:t>
      </w:r>
      <w:r w:rsidR="00A97B8F" w:rsidRPr="001850DA">
        <w:rPr>
          <w:rFonts w:ascii="Century Gothic" w:hAnsi="Century Gothic"/>
        </w:rPr>
        <w:t xml:space="preserve"> e </w:t>
      </w:r>
      <w:r w:rsidR="004335CF" w:rsidRPr="001850DA">
        <w:rPr>
          <w:rFonts w:ascii="Century Gothic" w:hAnsi="Century Gothic"/>
        </w:rPr>
        <w:t>del</w:t>
      </w:r>
      <w:r w:rsidR="007C3B0B" w:rsidRPr="001850DA">
        <w:rPr>
          <w:rFonts w:ascii="Century Gothic" w:hAnsi="Century Gothic"/>
        </w:rPr>
        <w:t xml:space="preserve"> </w:t>
      </w:r>
      <w:r w:rsidR="005F11D3" w:rsidRPr="001850DA">
        <w:rPr>
          <w:rFonts w:ascii="Century Gothic" w:hAnsi="Century Gothic"/>
        </w:rPr>
        <w:t>Codice Etico</w:t>
      </w:r>
      <w:r w:rsidR="004335CF" w:rsidRPr="001850DA">
        <w:rPr>
          <w:rFonts w:ascii="Century Gothic" w:hAnsi="Century Gothic"/>
        </w:rPr>
        <w:t xml:space="preserve">, </w:t>
      </w:r>
      <w:r w:rsidR="00503091" w:rsidRPr="001850DA">
        <w:rPr>
          <w:rFonts w:ascii="Century Gothic" w:hAnsi="Century Gothic"/>
        </w:rPr>
        <w:t xml:space="preserve">nonché, in generale, l’assunzione di comportamenti idonei ad esporre </w:t>
      </w:r>
      <w:r w:rsidR="00B27FB6" w:rsidRPr="001850DA">
        <w:rPr>
          <w:rFonts w:ascii="Century Gothic" w:hAnsi="Century Gothic"/>
        </w:rPr>
        <w:t>l’ente</w:t>
      </w:r>
      <w:r w:rsidR="00503091" w:rsidRPr="001850DA">
        <w:rPr>
          <w:rFonts w:ascii="Century Gothic" w:hAnsi="Century Gothic"/>
        </w:rPr>
        <w:t xml:space="preserve"> all’applicazione di sanzioni amministrative previste dal D.Lgs. 231/2001, è compiuta da dirigenti, si provvederà ad applicare nei confronti dei responsabili la misura ritenuta più idonea in conformità alle sanzioni di cui alla contrattazione collettiva per le altre categorie di dipendenti, nel rispetto degli artt. 2106, 2118 e 2119 cod. civ., nonché dell’art. 7 dello Statuto dei lavoratori.</w:t>
      </w:r>
    </w:p>
    <w:p w14:paraId="125BD72A" w14:textId="42A9F91D" w:rsidR="00791A5B" w:rsidRPr="001850DA" w:rsidRDefault="00503091" w:rsidP="00D01DA0">
      <w:pPr>
        <w:spacing w:line="360" w:lineRule="auto"/>
        <w:jc w:val="both"/>
        <w:rPr>
          <w:rFonts w:ascii="Century Gothic" w:hAnsi="Century Gothic"/>
        </w:rPr>
      </w:pPr>
      <w:r w:rsidRPr="001850DA">
        <w:rPr>
          <w:rFonts w:ascii="Century Gothic" w:hAnsi="Century Gothic"/>
        </w:rPr>
        <w:t xml:space="preserve">In particolare, il procedimento di </w:t>
      </w:r>
      <w:r w:rsidR="003530E5" w:rsidRPr="001850DA">
        <w:rPr>
          <w:rFonts w:ascii="Century Gothic" w:hAnsi="Century Gothic"/>
        </w:rPr>
        <w:t>accertamento di eventuali violazioni</w:t>
      </w:r>
      <w:r w:rsidRPr="001850DA">
        <w:rPr>
          <w:rFonts w:ascii="Century Gothic" w:hAnsi="Century Gothic"/>
        </w:rPr>
        <w:t xml:space="preserve"> p</w:t>
      </w:r>
      <w:r w:rsidR="003530E5" w:rsidRPr="001850DA">
        <w:rPr>
          <w:rFonts w:ascii="Century Gothic" w:hAnsi="Century Gothic"/>
        </w:rPr>
        <w:t>otr</w:t>
      </w:r>
      <w:r w:rsidR="00F17130">
        <w:rPr>
          <w:rFonts w:ascii="Century Gothic" w:hAnsi="Century Gothic"/>
        </w:rPr>
        <w:t>à</w:t>
      </w:r>
      <w:r w:rsidR="0093193E">
        <w:rPr>
          <w:rFonts w:ascii="Century Gothic" w:hAnsi="Century Gothic"/>
        </w:rPr>
        <w:t xml:space="preserve"> </w:t>
      </w:r>
      <w:r w:rsidR="003530E5" w:rsidRPr="001850DA">
        <w:rPr>
          <w:rFonts w:ascii="Century Gothic" w:hAnsi="Century Gothic"/>
        </w:rPr>
        <w:t>determinare a carico dei lavoratori con qualifica dirigenziale, la sospensione a titolo cautelare dalla prestazione lavorativa, fermo il diritto del dirigente alla retribuzione, nonché, sempre in via provvisoria e cautelare per un periodo non superiore a tre mesi, l’assegnazione ad incarichi diversi nel ri</w:t>
      </w:r>
      <w:r w:rsidRPr="001850DA">
        <w:rPr>
          <w:rFonts w:ascii="Century Gothic" w:hAnsi="Century Gothic"/>
        </w:rPr>
        <w:t xml:space="preserve">spetto dell’art. 2103 cod. civ. </w:t>
      </w:r>
      <w:r w:rsidR="00791A5B" w:rsidRPr="001850DA">
        <w:rPr>
          <w:rFonts w:ascii="Century Gothic" w:hAnsi="Century Gothic"/>
        </w:rPr>
        <w:t>Quale sanzione specifica, l’Organismo di Vigilanza potrà proporre anche la sospensione delle procure eventualmente conferite al dirigente stesso.</w:t>
      </w:r>
    </w:p>
    <w:p w14:paraId="685A238C" w14:textId="77777777" w:rsidR="004E2736" w:rsidRPr="005F11D3" w:rsidRDefault="004E2736" w:rsidP="00D01DA0">
      <w:pPr>
        <w:spacing w:line="360" w:lineRule="auto"/>
        <w:jc w:val="both"/>
        <w:rPr>
          <w:rFonts w:ascii="Century Gothic" w:hAnsi="Century Gothic"/>
        </w:rPr>
      </w:pPr>
    </w:p>
    <w:p w14:paraId="6512A206" w14:textId="77777777" w:rsidR="00F17AF1" w:rsidRPr="00D51BF2" w:rsidRDefault="00791A5B" w:rsidP="00D51BF2">
      <w:pPr>
        <w:pStyle w:val="Titolo4"/>
        <w:tabs>
          <w:tab w:val="num" w:pos="0"/>
        </w:tabs>
        <w:spacing w:line="360" w:lineRule="auto"/>
        <w:ind w:left="709" w:hanging="709"/>
        <w:jc w:val="left"/>
        <w:rPr>
          <w:rFonts w:ascii="Century Gothic" w:hAnsi="Century Gothic"/>
        </w:rPr>
      </w:pPr>
      <w:bookmarkStart w:id="344" w:name="_Toc98335721"/>
      <w:r w:rsidRPr="005F11D3">
        <w:rPr>
          <w:rFonts w:ascii="Century Gothic" w:hAnsi="Century Gothic"/>
          <w:sz w:val="20"/>
          <w:u w:val="none"/>
        </w:rPr>
        <w:t>Misure nei confronti de</w:t>
      </w:r>
      <w:r w:rsidR="001E5C57" w:rsidRPr="005F11D3">
        <w:rPr>
          <w:rFonts w:ascii="Century Gothic" w:hAnsi="Century Gothic"/>
          <w:sz w:val="20"/>
          <w:u w:val="none"/>
        </w:rPr>
        <w:t xml:space="preserve">i </w:t>
      </w:r>
      <w:r w:rsidR="002875A7" w:rsidRPr="005F11D3">
        <w:rPr>
          <w:rFonts w:ascii="Century Gothic" w:hAnsi="Century Gothic"/>
          <w:sz w:val="20"/>
          <w:u w:val="none"/>
        </w:rPr>
        <w:t>c</w:t>
      </w:r>
      <w:r w:rsidR="001E5C57" w:rsidRPr="005F11D3">
        <w:rPr>
          <w:rFonts w:ascii="Century Gothic" w:hAnsi="Century Gothic"/>
          <w:sz w:val="20"/>
          <w:u w:val="none"/>
        </w:rPr>
        <w:t>onsiglieri</w:t>
      </w:r>
      <w:bookmarkStart w:id="345" w:name="_Toc98335722"/>
      <w:bookmarkEnd w:id="344"/>
      <w:bookmarkEnd w:id="345"/>
    </w:p>
    <w:p w14:paraId="16DEBD2A" w14:textId="77777777" w:rsidR="00503091" w:rsidRPr="005F11D3" w:rsidRDefault="00503091" w:rsidP="00F21FB9">
      <w:pPr>
        <w:spacing w:before="240" w:line="360" w:lineRule="auto"/>
        <w:jc w:val="both"/>
        <w:rPr>
          <w:rFonts w:ascii="Century Gothic" w:hAnsi="Century Gothic"/>
        </w:rPr>
      </w:pPr>
      <w:r w:rsidRPr="005F11D3">
        <w:rPr>
          <w:rFonts w:ascii="Century Gothic" w:hAnsi="Century Gothic"/>
        </w:rPr>
        <w:t xml:space="preserve">In caso di violazione del Modello da parte </w:t>
      </w:r>
      <w:r w:rsidR="001E5C57" w:rsidRPr="005F11D3">
        <w:rPr>
          <w:rFonts w:ascii="Century Gothic" w:hAnsi="Century Gothic"/>
        </w:rPr>
        <w:t>dei Consiglieri</w:t>
      </w:r>
      <w:r w:rsidRPr="005F11D3">
        <w:rPr>
          <w:rFonts w:ascii="Century Gothic" w:hAnsi="Century Gothic"/>
        </w:rPr>
        <w:t xml:space="preserve">, l’Organismo di Vigilanza informerà tempestivamente l’intero Consiglio </w:t>
      </w:r>
      <w:r w:rsidR="002C1FFB">
        <w:rPr>
          <w:rFonts w:ascii="Century Gothic" w:hAnsi="Century Gothic"/>
        </w:rPr>
        <w:t>di Amministrazione</w:t>
      </w:r>
      <w:r w:rsidRPr="005F11D3">
        <w:rPr>
          <w:rFonts w:ascii="Century Gothic" w:hAnsi="Century Gothic"/>
        </w:rPr>
        <w:t xml:space="preserve"> dell</w:t>
      </w:r>
      <w:r w:rsidR="00B27FB6" w:rsidRPr="005F11D3">
        <w:rPr>
          <w:rFonts w:ascii="Century Gothic" w:hAnsi="Century Gothic"/>
        </w:rPr>
        <w:t>’ente</w:t>
      </w:r>
      <w:r w:rsidRPr="005F11D3">
        <w:rPr>
          <w:rFonts w:ascii="Century Gothic" w:hAnsi="Century Gothic"/>
        </w:rPr>
        <w:t xml:space="preserve"> affinché provveda ad assumere o </w:t>
      </w:r>
      <w:r w:rsidRPr="005F11D3">
        <w:rPr>
          <w:rFonts w:ascii="Century Gothic" w:hAnsi="Century Gothic"/>
        </w:rPr>
        <w:lastRenderedPageBreak/>
        <w:t xml:space="preserve">promuovere le iniziative più opportune </w:t>
      </w:r>
      <w:proofErr w:type="gramStart"/>
      <w:r w:rsidRPr="005F11D3">
        <w:rPr>
          <w:rFonts w:ascii="Century Gothic" w:hAnsi="Century Gothic"/>
        </w:rPr>
        <w:t>ed</w:t>
      </w:r>
      <w:proofErr w:type="gramEnd"/>
      <w:r w:rsidRPr="005F11D3">
        <w:rPr>
          <w:rFonts w:ascii="Century Gothic" w:hAnsi="Century Gothic"/>
        </w:rPr>
        <w:t xml:space="preserve"> adeguate, in relazione alla gravità della violazione rilevata e conformemente ai poteri previsti dalla vigente normativa e dallo Statuto.</w:t>
      </w:r>
    </w:p>
    <w:p w14:paraId="7A0BA6D5" w14:textId="77777777" w:rsidR="004335CF" w:rsidRPr="005F11D3" w:rsidRDefault="00503091" w:rsidP="00D01DA0">
      <w:pPr>
        <w:spacing w:line="360" w:lineRule="auto"/>
        <w:jc w:val="both"/>
        <w:rPr>
          <w:rFonts w:ascii="Century Gothic" w:hAnsi="Century Gothic"/>
        </w:rPr>
      </w:pPr>
      <w:r w:rsidRPr="005F11D3">
        <w:rPr>
          <w:rFonts w:ascii="Century Gothic" w:hAnsi="Century Gothic"/>
        </w:rPr>
        <w:t xml:space="preserve">In particolare, in caso di violazioni del Modello di lieve entità da parte di uno o più </w:t>
      </w:r>
      <w:r w:rsidR="001E5C57" w:rsidRPr="005F11D3">
        <w:rPr>
          <w:rFonts w:ascii="Century Gothic" w:hAnsi="Century Gothic"/>
        </w:rPr>
        <w:t>Consiglieri</w:t>
      </w:r>
      <w:r w:rsidRPr="005F11D3">
        <w:rPr>
          <w:rFonts w:ascii="Century Gothic" w:hAnsi="Century Gothic"/>
        </w:rPr>
        <w:t xml:space="preserve">, il Consiglio </w:t>
      </w:r>
      <w:r w:rsidR="002C1FFB">
        <w:rPr>
          <w:rFonts w:ascii="Century Gothic" w:hAnsi="Century Gothic"/>
        </w:rPr>
        <w:t>di Amministrazione</w:t>
      </w:r>
      <w:r w:rsidRPr="005F11D3">
        <w:rPr>
          <w:rFonts w:ascii="Century Gothic" w:hAnsi="Century Gothic"/>
        </w:rPr>
        <w:t xml:space="preserve"> potrà procedere direttamente all’irrogazione della misura sanzionatoria del richiamo formale scritto o della revoca temporanea delle procure</w:t>
      </w:r>
      <w:r w:rsidR="007C3B0B" w:rsidRPr="005F11D3">
        <w:rPr>
          <w:rFonts w:ascii="Century Gothic" w:hAnsi="Century Gothic"/>
        </w:rPr>
        <w:t xml:space="preserve"> fino a </w:t>
      </w:r>
      <w:r w:rsidRPr="005F11D3">
        <w:rPr>
          <w:rFonts w:ascii="Century Gothic" w:hAnsi="Century Gothic"/>
        </w:rPr>
        <w:t xml:space="preserve">misure sanzionatorie </w:t>
      </w:r>
      <w:r w:rsidR="007C3B0B" w:rsidRPr="005F11D3">
        <w:rPr>
          <w:rFonts w:ascii="Century Gothic" w:hAnsi="Century Gothic"/>
        </w:rPr>
        <w:t xml:space="preserve">più pesanti </w:t>
      </w:r>
      <w:r w:rsidRPr="005F11D3">
        <w:rPr>
          <w:rFonts w:ascii="Century Gothic" w:hAnsi="Century Gothic"/>
        </w:rPr>
        <w:t xml:space="preserve">(quali a mero titolo di esempio, la sospensione temporanea dalla carica e, nei casi più gravi, la revoca dalla stessa) </w:t>
      </w:r>
      <w:r w:rsidR="007C3B0B" w:rsidRPr="005F11D3">
        <w:rPr>
          <w:rFonts w:ascii="Century Gothic" w:hAnsi="Century Gothic"/>
        </w:rPr>
        <w:t xml:space="preserve">che </w:t>
      </w:r>
      <w:r w:rsidRPr="005F11D3">
        <w:rPr>
          <w:rFonts w:ascii="Century Gothic" w:hAnsi="Century Gothic"/>
        </w:rPr>
        <w:t xml:space="preserve">saranno adottate </w:t>
      </w:r>
      <w:r w:rsidR="007C3B0B" w:rsidRPr="005F11D3">
        <w:rPr>
          <w:rFonts w:ascii="Century Gothic" w:hAnsi="Century Gothic"/>
        </w:rPr>
        <w:t xml:space="preserve">in occasione della prima utile </w:t>
      </w:r>
      <w:r w:rsidRPr="005F11D3">
        <w:rPr>
          <w:rFonts w:ascii="Century Gothic" w:hAnsi="Century Gothic"/>
        </w:rPr>
        <w:t>Assemblea.</w:t>
      </w:r>
    </w:p>
    <w:p w14:paraId="2C0C2A86" w14:textId="77777777" w:rsidR="00791A5B" w:rsidRDefault="004335CF" w:rsidP="00D01DA0">
      <w:pPr>
        <w:spacing w:line="360" w:lineRule="auto"/>
        <w:jc w:val="both"/>
        <w:rPr>
          <w:rFonts w:ascii="Century Gothic" w:hAnsi="Century Gothic"/>
        </w:rPr>
      </w:pPr>
      <w:r w:rsidRPr="005F11D3">
        <w:rPr>
          <w:rFonts w:ascii="Century Gothic" w:hAnsi="Century Gothic"/>
        </w:rPr>
        <w:t>Indipendentemente dal</w:t>
      </w:r>
      <w:r w:rsidR="00503091" w:rsidRPr="005F11D3">
        <w:rPr>
          <w:rFonts w:ascii="Century Gothic" w:hAnsi="Century Gothic"/>
        </w:rPr>
        <w:t>la tipologia di</w:t>
      </w:r>
      <w:r w:rsidRPr="005F11D3">
        <w:rPr>
          <w:rFonts w:ascii="Century Gothic" w:hAnsi="Century Gothic"/>
        </w:rPr>
        <w:t xml:space="preserve"> Destinatario </w:t>
      </w:r>
      <w:r w:rsidR="00503091" w:rsidRPr="005F11D3">
        <w:rPr>
          <w:rFonts w:ascii="Century Gothic" w:hAnsi="Century Gothic"/>
        </w:rPr>
        <w:t>I</w:t>
      </w:r>
      <w:r w:rsidRPr="005F11D3">
        <w:rPr>
          <w:rFonts w:ascii="Century Gothic" w:hAnsi="Century Gothic"/>
        </w:rPr>
        <w:t>nterno di riferimento, i</w:t>
      </w:r>
      <w:r w:rsidR="00791A5B" w:rsidRPr="005F11D3">
        <w:rPr>
          <w:rFonts w:ascii="Century Gothic" w:hAnsi="Century Gothic"/>
        </w:rPr>
        <w:t xml:space="preserve"> comportamenti che non costituiscono una violazione del Modello restano disciplinati dalla normativa in vigore e dalle procedure correnti senza il coinvolgimento dell’Organismo di Vigilanza.</w:t>
      </w:r>
    </w:p>
    <w:p w14:paraId="69C814F1" w14:textId="77777777" w:rsidR="00146222" w:rsidRPr="009A57FF" w:rsidRDefault="00146222" w:rsidP="003A5F54">
      <w:pPr>
        <w:spacing w:line="360" w:lineRule="auto"/>
        <w:rPr>
          <w:rFonts w:ascii="Century Gothic" w:hAnsi="Century Gothic"/>
        </w:rPr>
      </w:pPr>
    </w:p>
    <w:p w14:paraId="087F69B0" w14:textId="77777777" w:rsidR="001C281A" w:rsidRPr="00D51BF2" w:rsidRDefault="001C281A" w:rsidP="001C281A">
      <w:pPr>
        <w:pStyle w:val="Titolo4"/>
        <w:tabs>
          <w:tab w:val="clear" w:pos="-720"/>
          <w:tab w:val="num" w:pos="0"/>
        </w:tabs>
        <w:spacing w:line="360" w:lineRule="auto"/>
        <w:ind w:left="567" w:hanging="567"/>
        <w:jc w:val="left"/>
        <w:rPr>
          <w:rFonts w:ascii="Times New Roman" w:hAnsi="Times New Roman"/>
          <w:sz w:val="20"/>
          <w:u w:val="none"/>
        </w:rPr>
      </w:pPr>
      <w:r w:rsidRPr="009A5739">
        <w:rPr>
          <w:rFonts w:ascii="Century Gothic" w:hAnsi="Century Gothic"/>
          <w:sz w:val="20"/>
          <w:u w:val="none"/>
        </w:rPr>
        <w:t xml:space="preserve">  Misure nei confronti del</w:t>
      </w:r>
      <w:r>
        <w:rPr>
          <w:rFonts w:ascii="Century Gothic" w:hAnsi="Century Gothic"/>
          <w:sz w:val="20"/>
          <w:u w:val="none"/>
        </w:rPr>
        <w:t xml:space="preserve"> Collegio Sindacale e del</w:t>
      </w:r>
      <w:r w:rsidRPr="009A5739">
        <w:rPr>
          <w:rFonts w:ascii="Century Gothic" w:hAnsi="Century Gothic"/>
          <w:sz w:val="20"/>
          <w:u w:val="none"/>
        </w:rPr>
        <w:t>l’Organismo di Vigilanza</w:t>
      </w:r>
    </w:p>
    <w:p w14:paraId="1B062FCD" w14:textId="77777777" w:rsidR="001C281A" w:rsidRPr="00F71905" w:rsidRDefault="001C281A" w:rsidP="00F21FB9">
      <w:pPr>
        <w:spacing w:before="240" w:line="360" w:lineRule="auto"/>
        <w:jc w:val="both"/>
        <w:rPr>
          <w:rFonts w:ascii="Century Gothic" w:hAnsi="Century Gothic"/>
        </w:rPr>
      </w:pPr>
      <w:r w:rsidRPr="00153B7E">
        <w:rPr>
          <w:rFonts w:ascii="Century Gothic" w:hAnsi="Century Gothic"/>
        </w:rPr>
        <w:t xml:space="preserve">In caso di violazione dei compiti e delle responsabilità di uno o più dei membri </w:t>
      </w:r>
      <w:r>
        <w:rPr>
          <w:rFonts w:ascii="Century Gothic" w:hAnsi="Century Gothic"/>
        </w:rPr>
        <w:t>degli organi di controllo succitati</w:t>
      </w:r>
      <w:r w:rsidRPr="00153B7E">
        <w:rPr>
          <w:rFonts w:ascii="Century Gothic" w:hAnsi="Century Gothic"/>
        </w:rPr>
        <w:t>, il Consiglio di Amministrazione, accertata l’effettiva inadempienza e nel rispetto della regolamentazione rilevante, provvede ad intraprendere le azioni necessarie.</w:t>
      </w:r>
    </w:p>
    <w:p w14:paraId="57647B0D" w14:textId="77777777" w:rsidR="001C281A" w:rsidRPr="00122813" w:rsidRDefault="001C281A" w:rsidP="001C281A">
      <w:pPr>
        <w:spacing w:line="360" w:lineRule="auto"/>
        <w:jc w:val="both"/>
        <w:rPr>
          <w:rFonts w:ascii="Century Gothic" w:hAnsi="Century Gothic"/>
        </w:rPr>
      </w:pPr>
      <w:r w:rsidRPr="0067709C">
        <w:rPr>
          <w:rFonts w:ascii="Century Gothic" w:hAnsi="Century Gothic"/>
        </w:rPr>
        <w:t>Nei casi in cu</w:t>
      </w:r>
      <w:r w:rsidRPr="00122813">
        <w:rPr>
          <w:rFonts w:ascii="Century Gothic" w:hAnsi="Century Gothic"/>
        </w:rPr>
        <w:t xml:space="preserve">i </w:t>
      </w:r>
      <w:r>
        <w:rPr>
          <w:rFonts w:ascii="Century Gothic" w:hAnsi="Century Gothic"/>
        </w:rPr>
        <w:t xml:space="preserve">il Collegio Sindacale o </w:t>
      </w:r>
      <w:r w:rsidRPr="00122813">
        <w:rPr>
          <w:rFonts w:ascii="Century Gothic" w:hAnsi="Century Gothic"/>
        </w:rPr>
        <w:t xml:space="preserve">l’Organismo di Vigilanza, per negligenza ovvero imperizia, non abbia </w:t>
      </w:r>
      <w:r w:rsidRPr="00153B7E">
        <w:rPr>
          <w:rFonts w:ascii="Century Gothic" w:hAnsi="Century Gothic"/>
        </w:rPr>
        <w:t>individuato, e di conseguenza informato, sulle</w:t>
      </w:r>
      <w:r w:rsidRPr="00122813">
        <w:rPr>
          <w:rFonts w:ascii="Century Gothic" w:hAnsi="Century Gothic"/>
        </w:rPr>
        <w:t xml:space="preserve"> violazioni del Modello e, nei casi più gravi,</w:t>
      </w:r>
      <w:r w:rsidRPr="00153B7E">
        <w:rPr>
          <w:rFonts w:ascii="Century Gothic" w:hAnsi="Century Gothic"/>
        </w:rPr>
        <w:t xml:space="preserve"> sulla</w:t>
      </w:r>
      <w:r w:rsidRPr="00F71905">
        <w:rPr>
          <w:rFonts w:ascii="Century Gothic" w:hAnsi="Century Gothic"/>
        </w:rPr>
        <w:t xml:space="preserve"> perpetrazione di reati, </w:t>
      </w:r>
      <w:r w:rsidRPr="0067709C">
        <w:rPr>
          <w:rFonts w:ascii="Century Gothic" w:hAnsi="Century Gothic"/>
        </w:rPr>
        <w:t xml:space="preserve">il Consiglio di Amministrazione </w:t>
      </w:r>
      <w:r w:rsidRPr="00122813">
        <w:rPr>
          <w:rFonts w:ascii="Century Gothic" w:hAnsi="Century Gothic"/>
        </w:rPr>
        <w:t xml:space="preserve">dovrà tempestivamente informare </w:t>
      </w:r>
      <w:r w:rsidRPr="00536419">
        <w:rPr>
          <w:rFonts w:ascii="Century Gothic" w:hAnsi="Century Gothic"/>
        </w:rPr>
        <w:t>tutti gli</w:t>
      </w:r>
      <w:r w:rsidRPr="00153B7E">
        <w:rPr>
          <w:rFonts w:ascii="Century Gothic" w:hAnsi="Century Gothic"/>
        </w:rPr>
        <w:t xml:space="preserve"> altri</w:t>
      </w:r>
      <w:r w:rsidRPr="00F71905">
        <w:rPr>
          <w:rFonts w:ascii="Century Gothic" w:hAnsi="Century Gothic"/>
        </w:rPr>
        <w:t xml:space="preserve"> organi di </w:t>
      </w:r>
      <w:r>
        <w:rPr>
          <w:rFonts w:ascii="Century Gothic" w:hAnsi="Century Gothic"/>
        </w:rPr>
        <w:t>c</w:t>
      </w:r>
      <w:r w:rsidRPr="00F71905">
        <w:rPr>
          <w:rFonts w:ascii="Century Gothic" w:hAnsi="Century Gothic"/>
        </w:rPr>
        <w:t>ontrollo</w:t>
      </w:r>
      <w:r w:rsidRPr="0067709C">
        <w:rPr>
          <w:rFonts w:ascii="Century Gothic" w:hAnsi="Century Gothic"/>
        </w:rPr>
        <w:t>.</w:t>
      </w:r>
    </w:p>
    <w:p w14:paraId="44D188AD" w14:textId="77777777" w:rsidR="001C281A" w:rsidRPr="00153B7E" w:rsidRDefault="001C281A" w:rsidP="001C281A">
      <w:pPr>
        <w:spacing w:line="360" w:lineRule="auto"/>
        <w:jc w:val="both"/>
        <w:rPr>
          <w:rFonts w:ascii="Century Gothic" w:hAnsi="Century Gothic"/>
        </w:rPr>
      </w:pPr>
      <w:r w:rsidRPr="00536419">
        <w:rPr>
          <w:rFonts w:ascii="Century Gothic" w:hAnsi="Century Gothic"/>
        </w:rPr>
        <w:t xml:space="preserve">Il Consiglio di Amministrazione </w:t>
      </w:r>
      <w:r w:rsidRPr="00153B7E">
        <w:rPr>
          <w:rFonts w:ascii="Century Gothic" w:hAnsi="Century Gothic"/>
        </w:rPr>
        <w:t xml:space="preserve">procederà agli accertamenti necessari e potrà assumere, a norma di legge gli opportuni provvedimenti. Resta salvo in ogni caso il diritto della Società ad agire per il risarcimento del maggior danno subito a causa del comportamento </w:t>
      </w:r>
      <w:r>
        <w:rPr>
          <w:rFonts w:ascii="Century Gothic" w:hAnsi="Century Gothic"/>
        </w:rPr>
        <w:t xml:space="preserve">del Collegio Sindacale o </w:t>
      </w:r>
      <w:r w:rsidRPr="00153B7E">
        <w:rPr>
          <w:rFonts w:ascii="Century Gothic" w:hAnsi="Century Gothic"/>
        </w:rPr>
        <w:t>dell’Organismo di Vigilanza.</w:t>
      </w:r>
    </w:p>
    <w:p w14:paraId="6B109C64" w14:textId="77777777" w:rsidR="00382AF6" w:rsidRPr="005F11D3" w:rsidRDefault="00382AF6" w:rsidP="00800F90">
      <w:pPr>
        <w:spacing w:line="360" w:lineRule="auto"/>
        <w:jc w:val="both"/>
        <w:rPr>
          <w:rFonts w:ascii="Century Gothic" w:hAnsi="Century Gothic"/>
        </w:rPr>
      </w:pPr>
      <w:bookmarkStart w:id="346" w:name="_Toc98335724"/>
      <w:bookmarkStart w:id="347" w:name="_Toc98335726"/>
      <w:bookmarkEnd w:id="346"/>
      <w:bookmarkEnd w:id="347"/>
    </w:p>
    <w:p w14:paraId="774C9FB0" w14:textId="77777777" w:rsidR="00F17AF1" w:rsidRPr="00D51BF2" w:rsidRDefault="00791A5B" w:rsidP="00D51BF2">
      <w:pPr>
        <w:pStyle w:val="Titolo4"/>
        <w:spacing w:line="360" w:lineRule="auto"/>
        <w:ind w:left="567" w:hanging="567"/>
        <w:jc w:val="left"/>
        <w:rPr>
          <w:rFonts w:ascii="Century Gothic" w:hAnsi="Century Gothic"/>
        </w:rPr>
      </w:pPr>
      <w:bookmarkStart w:id="348" w:name="_Toc98335727"/>
      <w:r w:rsidRPr="005F11D3">
        <w:rPr>
          <w:rFonts w:ascii="Century Gothic" w:hAnsi="Century Gothic"/>
          <w:sz w:val="20"/>
          <w:u w:val="none"/>
        </w:rPr>
        <w:t>Misure nei confronti dei collaboratori esterni e controparti contrattuali</w:t>
      </w:r>
      <w:bookmarkStart w:id="349" w:name="_Toc98335728"/>
      <w:bookmarkEnd w:id="348"/>
      <w:bookmarkEnd w:id="349"/>
    </w:p>
    <w:p w14:paraId="51970A6A" w14:textId="77777777" w:rsidR="000D5A4E" w:rsidRDefault="000D5A4E" w:rsidP="00F21FB9">
      <w:pPr>
        <w:spacing w:before="240" w:line="360" w:lineRule="auto"/>
        <w:jc w:val="both"/>
        <w:rPr>
          <w:rFonts w:ascii="Century Gothic" w:hAnsi="Century Gothic"/>
        </w:rPr>
      </w:pPr>
      <w:r w:rsidRPr="00153B7E">
        <w:rPr>
          <w:rFonts w:ascii="Century Gothic" w:hAnsi="Century Gothic"/>
        </w:rPr>
        <w:t>Ogni comportamento adottato dai collaboratori esterni (consulenti, lavoratori a progetto, collaboratori coordinati continuativi, etc.) o dalle controparti contrattuali, inclusi tra i Destinatari del Modello, che risulti in contrasto con le prescrizioni del Codice Etico, tale da comportare il rischio di commissione di un reato previsto dal Decreto, potrà determinare, secondo quanto</w:t>
      </w:r>
      <w:r w:rsidRPr="005F11D3">
        <w:rPr>
          <w:rFonts w:ascii="Century Gothic" w:hAnsi="Century Gothic"/>
        </w:rPr>
        <w:t xml:space="preserve"> disposto dalle specifiche clausole contrattuali inserite nelle lettere di incarico o nei contratti, la risoluzione del rapporto contrattuale, ovvero il diritto di recesso dal medesimo, fatta salva l’eventuale richiesta di risarcimento qualora da tale comportamento derivino danni all’ente, come, a puro titolo di esempio, nel caso di applicazione, anche in via cautelare, delle sanzioni previste dal Decreto.</w:t>
      </w:r>
    </w:p>
    <w:p w14:paraId="2A775881" w14:textId="77777777" w:rsidR="000D5A4E" w:rsidRPr="005F11D3" w:rsidRDefault="000D5A4E" w:rsidP="000D5A4E">
      <w:pPr>
        <w:spacing w:line="360" w:lineRule="auto"/>
        <w:jc w:val="both"/>
        <w:rPr>
          <w:rFonts w:ascii="Century Gothic" w:hAnsi="Century Gothic"/>
        </w:rPr>
      </w:pPr>
      <w:r w:rsidRPr="00F71905">
        <w:rPr>
          <w:rFonts w:ascii="Century Gothic" w:hAnsi="Century Gothic"/>
        </w:rPr>
        <w:lastRenderedPageBreak/>
        <w:t>Resta salvo in ogni caso il diritto de</w:t>
      </w:r>
      <w:r w:rsidRPr="0067709C">
        <w:rPr>
          <w:rFonts w:ascii="Century Gothic" w:hAnsi="Century Gothic"/>
        </w:rPr>
        <w:t>lla Società ad agire per il risarcimento del maggior danno subito a causa del comportamento del collaboratore, consulente o terzo, anche indipendentemente dalla risoluzione del rapporto contrattuale.</w:t>
      </w:r>
    </w:p>
    <w:p w14:paraId="3F8B1817" w14:textId="77777777" w:rsidR="000D5A4E" w:rsidRPr="0013099B" w:rsidRDefault="000D5A4E" w:rsidP="000D5A4E">
      <w:pPr>
        <w:spacing w:line="360" w:lineRule="auto"/>
        <w:jc w:val="both"/>
        <w:rPr>
          <w:rFonts w:ascii="Century Gothic" w:hAnsi="Century Gothic"/>
        </w:rPr>
      </w:pPr>
      <w:r w:rsidRPr="005F11D3">
        <w:rPr>
          <w:rFonts w:ascii="Century Gothic" w:hAnsi="Century Gothic"/>
        </w:rPr>
        <w:t>L’Organismo di Vigilanza, in coordinamento con l’ufficio di riferimento, verifica che siano adottate ed attuate procedure specifiche per trasmettere ai collaboratori esterni ed alle controparti contrattuali, inclusi tra i Destinatari del Modello, l’adeguata informativa e la proposta di integrazione contrattuale e che sia presidiato il processo di sollecito, raccolta delle risposte/integrazioni e archiviazione.</w:t>
      </w:r>
    </w:p>
    <w:p w14:paraId="56281248" w14:textId="77777777" w:rsidR="000D5A4E" w:rsidRPr="00A06BF3" w:rsidRDefault="000D5A4E" w:rsidP="000D5A4E">
      <w:pPr>
        <w:jc w:val="both"/>
        <w:rPr>
          <w:rFonts w:ascii="Century Gothic" w:hAnsi="Century Gothic"/>
        </w:rPr>
      </w:pPr>
    </w:p>
    <w:p w14:paraId="5A522B85" w14:textId="77777777" w:rsidR="000D5A4E" w:rsidRDefault="000D5A4E" w:rsidP="000D5A4E">
      <w:pPr>
        <w:rPr>
          <w:rFonts w:ascii="Century Gothic" w:hAnsi="Century Gothic"/>
        </w:rPr>
      </w:pPr>
    </w:p>
    <w:p w14:paraId="1D5C8594" w14:textId="77777777" w:rsidR="008226D7" w:rsidRDefault="00457D7A" w:rsidP="00457D7A">
      <w:pPr>
        <w:spacing w:line="360" w:lineRule="auto"/>
        <w:jc w:val="center"/>
        <w:rPr>
          <w:rFonts w:ascii="Century Gothic" w:hAnsi="Century Gothic"/>
          <w:b/>
        </w:rPr>
      </w:pPr>
      <w:r w:rsidRPr="00D51BF2">
        <w:rPr>
          <w:rFonts w:ascii="Century Gothic" w:hAnsi="Century Gothic"/>
          <w:b/>
        </w:rPr>
        <w:t xml:space="preserve"> * * * * *</w:t>
      </w:r>
    </w:p>
    <w:p w14:paraId="017D46B3" w14:textId="77777777" w:rsidR="008226D7" w:rsidRPr="00413A17" w:rsidRDefault="008226D7" w:rsidP="00413A17">
      <w:pPr>
        <w:pStyle w:val="Titolo2"/>
        <w:numPr>
          <w:ilvl w:val="0"/>
          <w:numId w:val="0"/>
        </w:numPr>
        <w:rPr>
          <w:rFonts w:ascii="Century Gothic" w:hAnsi="Century Gothic"/>
          <w:sz w:val="24"/>
          <w:szCs w:val="24"/>
        </w:rPr>
      </w:pPr>
      <w:r>
        <w:br w:type="page"/>
      </w:r>
      <w:bookmarkStart w:id="350" w:name="_Toc146127156"/>
      <w:r w:rsidRPr="00413A17">
        <w:rPr>
          <w:rFonts w:ascii="Century Gothic" w:hAnsi="Century Gothic"/>
          <w:sz w:val="24"/>
          <w:szCs w:val="24"/>
        </w:rPr>
        <w:lastRenderedPageBreak/>
        <w:t>ALLEGATI:</w:t>
      </w:r>
      <w:bookmarkEnd w:id="350"/>
    </w:p>
    <w:p w14:paraId="3E0E02E4" w14:textId="77777777" w:rsidR="008226D7" w:rsidRDefault="008226D7" w:rsidP="00D51BF2">
      <w:pPr>
        <w:spacing w:line="360" w:lineRule="auto"/>
        <w:rPr>
          <w:rFonts w:ascii="Century Gothic" w:hAnsi="Century Gothic"/>
          <w:b/>
        </w:rPr>
      </w:pPr>
    </w:p>
    <w:p w14:paraId="3A91B1B5" w14:textId="77777777" w:rsidR="008226D7" w:rsidRDefault="008226D7" w:rsidP="00D51BF2">
      <w:pPr>
        <w:spacing w:line="360" w:lineRule="auto"/>
        <w:rPr>
          <w:rFonts w:ascii="Century Gothic" w:hAnsi="Century Gothic"/>
          <w:b/>
        </w:rPr>
      </w:pPr>
    </w:p>
    <w:p w14:paraId="025B39A2" w14:textId="04FAED56" w:rsidR="008226D7" w:rsidRDefault="008226D7" w:rsidP="00DC303F">
      <w:pPr>
        <w:numPr>
          <w:ilvl w:val="0"/>
          <w:numId w:val="28"/>
        </w:numPr>
        <w:spacing w:line="360" w:lineRule="auto"/>
        <w:rPr>
          <w:rFonts w:ascii="Century Gothic" w:hAnsi="Century Gothic"/>
        </w:rPr>
      </w:pPr>
      <w:r w:rsidRPr="00D51BF2">
        <w:rPr>
          <w:rFonts w:ascii="Century Gothic" w:hAnsi="Century Gothic"/>
        </w:rPr>
        <w:t xml:space="preserve">allegato A: </w:t>
      </w:r>
      <w:r w:rsidR="00C72D4E">
        <w:rPr>
          <w:rFonts w:ascii="Century Gothic" w:hAnsi="Century Gothic"/>
        </w:rPr>
        <w:t>O</w:t>
      </w:r>
      <w:r w:rsidRPr="00D51BF2">
        <w:rPr>
          <w:rFonts w:ascii="Century Gothic" w:hAnsi="Century Gothic"/>
        </w:rPr>
        <w:t>rganigramma</w:t>
      </w:r>
    </w:p>
    <w:p w14:paraId="00BEBD45" w14:textId="296FA694" w:rsidR="008226D7" w:rsidRDefault="008226D7" w:rsidP="00DC303F">
      <w:pPr>
        <w:numPr>
          <w:ilvl w:val="0"/>
          <w:numId w:val="28"/>
        </w:numPr>
        <w:spacing w:line="360" w:lineRule="auto"/>
        <w:rPr>
          <w:rFonts w:ascii="Century Gothic" w:hAnsi="Century Gothic"/>
        </w:rPr>
      </w:pPr>
      <w:r>
        <w:rPr>
          <w:rFonts w:ascii="Century Gothic" w:hAnsi="Century Gothic"/>
        </w:rPr>
        <w:t xml:space="preserve">allegato B: </w:t>
      </w:r>
      <w:r w:rsidR="00C72D4E">
        <w:rPr>
          <w:rFonts w:ascii="Century Gothic" w:hAnsi="Century Gothic"/>
        </w:rPr>
        <w:t>E</w:t>
      </w:r>
      <w:r>
        <w:rPr>
          <w:rFonts w:ascii="Century Gothic" w:hAnsi="Century Gothic"/>
        </w:rPr>
        <w:t>lenco procedure</w:t>
      </w:r>
    </w:p>
    <w:p w14:paraId="306FA323" w14:textId="041E3221" w:rsidR="008226D7" w:rsidRDefault="008226D7" w:rsidP="00DC303F">
      <w:pPr>
        <w:numPr>
          <w:ilvl w:val="0"/>
          <w:numId w:val="28"/>
        </w:numPr>
        <w:spacing w:line="360" w:lineRule="auto"/>
        <w:rPr>
          <w:rFonts w:ascii="Century Gothic" w:hAnsi="Century Gothic"/>
        </w:rPr>
      </w:pPr>
      <w:r>
        <w:rPr>
          <w:rFonts w:ascii="Century Gothic" w:hAnsi="Century Gothic"/>
        </w:rPr>
        <w:t xml:space="preserve">allegato C: </w:t>
      </w:r>
      <w:r w:rsidR="00963635">
        <w:rPr>
          <w:rFonts w:ascii="Century Gothic" w:hAnsi="Century Gothic"/>
        </w:rPr>
        <w:t xml:space="preserve">Codice </w:t>
      </w:r>
      <w:r>
        <w:rPr>
          <w:rFonts w:ascii="Century Gothic" w:hAnsi="Century Gothic"/>
        </w:rPr>
        <w:t>disciplinare</w:t>
      </w:r>
    </w:p>
    <w:p w14:paraId="45D2407D" w14:textId="3B56474B" w:rsidR="008226D7" w:rsidRDefault="008226D7" w:rsidP="00DC303F">
      <w:pPr>
        <w:numPr>
          <w:ilvl w:val="0"/>
          <w:numId w:val="28"/>
        </w:numPr>
        <w:spacing w:line="360" w:lineRule="auto"/>
        <w:rPr>
          <w:rFonts w:ascii="Century Gothic" w:hAnsi="Century Gothic"/>
        </w:rPr>
      </w:pPr>
      <w:r>
        <w:rPr>
          <w:rFonts w:ascii="Century Gothic" w:hAnsi="Century Gothic"/>
        </w:rPr>
        <w:t xml:space="preserve">allegato D: </w:t>
      </w:r>
      <w:r w:rsidR="004E68DE">
        <w:rPr>
          <w:rFonts w:ascii="Century Gothic" w:hAnsi="Century Gothic"/>
        </w:rPr>
        <w:t>C</w:t>
      </w:r>
      <w:r>
        <w:rPr>
          <w:rFonts w:ascii="Century Gothic" w:hAnsi="Century Gothic"/>
        </w:rPr>
        <w:t>odice etico</w:t>
      </w:r>
    </w:p>
    <w:p w14:paraId="2E00CCBF" w14:textId="77F9E5AE" w:rsidR="008226D7" w:rsidRDefault="008226D7" w:rsidP="00DC303F">
      <w:pPr>
        <w:numPr>
          <w:ilvl w:val="0"/>
          <w:numId w:val="28"/>
        </w:numPr>
        <w:spacing w:line="360" w:lineRule="auto"/>
        <w:rPr>
          <w:rFonts w:ascii="Century Gothic" w:hAnsi="Century Gothic"/>
        </w:rPr>
      </w:pPr>
      <w:r>
        <w:rPr>
          <w:rFonts w:ascii="Century Gothic" w:hAnsi="Century Gothic"/>
        </w:rPr>
        <w:t xml:space="preserve">allegato E: </w:t>
      </w:r>
      <w:r w:rsidR="004E68DE">
        <w:rPr>
          <w:rFonts w:ascii="Century Gothic" w:hAnsi="Century Gothic"/>
        </w:rPr>
        <w:t>S</w:t>
      </w:r>
      <w:r>
        <w:rPr>
          <w:rFonts w:ascii="Century Gothic" w:hAnsi="Century Gothic"/>
        </w:rPr>
        <w:t>cheda di evidenza</w:t>
      </w:r>
    </w:p>
    <w:p w14:paraId="6FBB888F" w14:textId="48ED3175" w:rsidR="008226D7" w:rsidRPr="00D51BF2" w:rsidRDefault="008226D7" w:rsidP="00DC303F">
      <w:pPr>
        <w:numPr>
          <w:ilvl w:val="0"/>
          <w:numId w:val="28"/>
        </w:numPr>
        <w:spacing w:line="360" w:lineRule="auto"/>
        <w:rPr>
          <w:rFonts w:ascii="Century Gothic" w:hAnsi="Century Gothic"/>
        </w:rPr>
      </w:pPr>
      <w:r>
        <w:rPr>
          <w:rFonts w:ascii="Century Gothic" w:hAnsi="Century Gothic"/>
        </w:rPr>
        <w:t xml:space="preserve">allegato F: </w:t>
      </w:r>
      <w:r w:rsidR="004E68DE">
        <w:rPr>
          <w:rFonts w:ascii="Century Gothic" w:hAnsi="Century Gothic"/>
        </w:rPr>
        <w:t>C</w:t>
      </w:r>
      <w:r>
        <w:rPr>
          <w:rFonts w:ascii="Century Gothic" w:hAnsi="Century Gothic"/>
        </w:rPr>
        <w:t>atalogo dei reati</w:t>
      </w:r>
    </w:p>
    <w:p w14:paraId="0872D99A" w14:textId="77777777" w:rsidR="00367BFA" w:rsidRPr="008226D7" w:rsidRDefault="00367BFA" w:rsidP="00D51BF2">
      <w:pPr>
        <w:spacing w:line="360" w:lineRule="auto"/>
        <w:rPr>
          <w:rFonts w:ascii="Century Gothic" w:hAnsi="Century Gothic"/>
        </w:rPr>
      </w:pPr>
    </w:p>
    <w:sectPr w:rsidR="00367BFA" w:rsidRPr="008226D7" w:rsidSect="00BC4CBE">
      <w:headerReference w:type="default" r:id="rId12"/>
      <w:footerReference w:type="default" r:id="rId13"/>
      <w:pgSz w:w="11907" w:h="16840" w:code="9"/>
      <w:pgMar w:top="964" w:right="1275" w:bottom="1298" w:left="1134" w:header="680" w:footer="3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59759" w14:textId="77777777" w:rsidR="006364B3" w:rsidRDefault="006364B3" w:rsidP="00D11700">
      <w:r>
        <w:separator/>
      </w:r>
    </w:p>
  </w:endnote>
  <w:endnote w:type="continuationSeparator" w:id="0">
    <w:p w14:paraId="0DA189E1" w14:textId="77777777" w:rsidR="006364B3" w:rsidRDefault="006364B3" w:rsidP="00D11700">
      <w:r>
        <w:continuationSeparator/>
      </w:r>
    </w:p>
  </w:endnote>
  <w:endnote w:type="continuationNotice" w:id="1">
    <w:p w14:paraId="0E3A63B9" w14:textId="77777777" w:rsidR="006364B3" w:rsidRDefault="006364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po di carattere testo asiati">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Frutiger 45 Light">
    <w:altName w:val="Calibri"/>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7914E4" w14:textId="77777777" w:rsidR="006364B3" w:rsidRPr="00835214" w:rsidRDefault="006364B3">
    <w:pPr>
      <w:pStyle w:val="Pidipagina"/>
      <w:jc w:val="center"/>
      <w:rPr>
        <w:rFonts w:ascii="Century Gothic" w:hAnsi="Century Gothic"/>
      </w:rPr>
    </w:pPr>
    <w:r w:rsidRPr="00835214">
      <w:rPr>
        <w:rFonts w:ascii="Century Gothic" w:hAnsi="Century Gothic"/>
      </w:rPr>
      <w:fldChar w:fldCharType="begin"/>
    </w:r>
    <w:r w:rsidRPr="00835214">
      <w:rPr>
        <w:rFonts w:ascii="Century Gothic" w:hAnsi="Century Gothic"/>
      </w:rPr>
      <w:instrText>PAGE   \* MERGEFORMAT</w:instrText>
    </w:r>
    <w:r w:rsidRPr="00835214">
      <w:rPr>
        <w:rFonts w:ascii="Century Gothic" w:hAnsi="Century Gothic"/>
      </w:rPr>
      <w:fldChar w:fldCharType="separate"/>
    </w:r>
    <w:r>
      <w:rPr>
        <w:rFonts w:ascii="Century Gothic" w:hAnsi="Century Gothic"/>
        <w:noProof/>
      </w:rPr>
      <w:t>30</w:t>
    </w:r>
    <w:r w:rsidRPr="00835214">
      <w:rPr>
        <w:rFonts w:ascii="Century Gothic" w:hAnsi="Century Gothic"/>
      </w:rPr>
      <w:fldChar w:fldCharType="end"/>
    </w:r>
  </w:p>
  <w:p w14:paraId="46233A22" w14:textId="77777777" w:rsidR="006364B3" w:rsidRPr="00835214" w:rsidRDefault="006364B3" w:rsidP="00835214">
    <w:pPr>
      <w:pStyle w:val="Pidipagina"/>
      <w:jc w:val="center"/>
      <w:rPr>
        <w:rFonts w:ascii="Century Gothic" w:hAnsi="Century Gothic"/>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344E6F" w14:textId="77777777" w:rsidR="006364B3" w:rsidRDefault="006364B3" w:rsidP="00D11700">
      <w:r>
        <w:separator/>
      </w:r>
    </w:p>
  </w:footnote>
  <w:footnote w:type="continuationSeparator" w:id="0">
    <w:p w14:paraId="65CC906D" w14:textId="77777777" w:rsidR="006364B3" w:rsidRDefault="006364B3" w:rsidP="00D11700">
      <w:r>
        <w:continuationSeparator/>
      </w:r>
    </w:p>
  </w:footnote>
  <w:footnote w:type="continuationNotice" w:id="1">
    <w:p w14:paraId="2F53A9B4" w14:textId="77777777" w:rsidR="006364B3" w:rsidRDefault="006364B3"/>
  </w:footnote>
  <w:footnote w:id="2">
    <w:p w14:paraId="025C39DF" w14:textId="77777777" w:rsidR="006364B3" w:rsidRPr="00D51BF2" w:rsidRDefault="006364B3" w:rsidP="00C12966">
      <w:pPr>
        <w:pStyle w:val="Testonotaapidipagina"/>
        <w:tabs>
          <w:tab w:val="left" w:pos="0"/>
        </w:tabs>
        <w:spacing w:line="240" w:lineRule="auto"/>
        <w:ind w:firstLine="0"/>
        <w:rPr>
          <w:sz w:val="16"/>
          <w:szCs w:val="16"/>
        </w:rPr>
      </w:pPr>
      <w:r w:rsidRPr="00D51BF2">
        <w:rPr>
          <w:rStyle w:val="Rimandonotaapidipagina"/>
          <w:sz w:val="16"/>
          <w:szCs w:val="16"/>
        </w:rPr>
        <w:footnoteRef/>
      </w:r>
      <w:r w:rsidRPr="00D51BF2">
        <w:rPr>
          <w:sz w:val="16"/>
          <w:szCs w:val="16"/>
        </w:rPr>
        <w:t xml:space="preserve"> Tuttavia, in relazione alle singole fattispecie di reato, le quote applicate per la determinazione della sanzione pecuniaria risultano differenziate - per alcuni reati (quali, ad esempio, i reati di abuso di mercato) rispetto a quelle indicate (da un minimo ad un massimo) all’art. 10 del Decreto.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8861" w:type="dxa"/>
      <w:tblInd w:w="637" w:type="dxa"/>
      <w:tblLayout w:type="fixed"/>
      <w:tblCellMar>
        <w:left w:w="70" w:type="dxa"/>
        <w:right w:w="70" w:type="dxa"/>
      </w:tblCellMar>
      <w:tblLook w:val="0000" w:firstRow="0" w:lastRow="0" w:firstColumn="0" w:lastColumn="0" w:noHBand="0" w:noVBand="0"/>
    </w:tblPr>
    <w:tblGrid>
      <w:gridCol w:w="2978"/>
      <w:gridCol w:w="283"/>
      <w:gridCol w:w="2063"/>
      <w:gridCol w:w="1440"/>
      <w:gridCol w:w="2097"/>
    </w:tblGrid>
    <w:tr w:rsidR="006364B3" w:rsidRPr="00924514" w14:paraId="58DD7A71" w14:textId="77777777" w:rsidTr="00F13426">
      <w:trPr>
        <w:cantSplit/>
        <w:trHeight w:val="533"/>
      </w:trPr>
      <w:tc>
        <w:tcPr>
          <w:tcW w:w="2978" w:type="dxa"/>
          <w:vMerge w:val="restart"/>
          <w:vAlign w:val="center"/>
        </w:tcPr>
        <w:p w14:paraId="211DF47F" w14:textId="77777777" w:rsidR="006364B3" w:rsidRPr="00924514" w:rsidRDefault="006364B3" w:rsidP="0027333B">
          <w:pPr>
            <w:rPr>
              <w:noProof/>
              <w:highlight w:val="black"/>
            </w:rPr>
          </w:pPr>
        </w:p>
      </w:tc>
      <w:tc>
        <w:tcPr>
          <w:tcW w:w="283" w:type="dxa"/>
          <w:vMerge w:val="restart"/>
          <w:tcBorders>
            <w:right w:val="single" w:sz="4" w:space="0" w:color="auto"/>
          </w:tcBorders>
          <w:vAlign w:val="center"/>
        </w:tcPr>
        <w:p w14:paraId="15397498" w14:textId="77777777" w:rsidR="006364B3" w:rsidRPr="00924514" w:rsidRDefault="006364B3" w:rsidP="002220B7">
          <w:pPr>
            <w:pStyle w:val="Intestazione"/>
            <w:rPr>
              <w:lang w:val="de-DE"/>
            </w:rPr>
          </w:pPr>
        </w:p>
      </w:tc>
      <w:tc>
        <w:tcPr>
          <w:tcW w:w="5600" w:type="dxa"/>
          <w:gridSpan w:val="3"/>
          <w:tcBorders>
            <w:top w:val="single" w:sz="4" w:space="0" w:color="auto"/>
            <w:left w:val="single" w:sz="4" w:space="0" w:color="auto"/>
            <w:bottom w:val="single" w:sz="4" w:space="0" w:color="auto"/>
            <w:right w:val="single" w:sz="4" w:space="0" w:color="auto"/>
          </w:tcBorders>
          <w:vAlign w:val="center"/>
        </w:tcPr>
        <w:p w14:paraId="5F9E5987" w14:textId="27D70134" w:rsidR="006364B3" w:rsidRPr="00CF631E" w:rsidRDefault="006364B3" w:rsidP="00F13426">
          <w:pPr>
            <w:pStyle w:val="Intestazione"/>
            <w:jc w:val="center"/>
            <w:rPr>
              <w:rFonts w:ascii="Century Gothic" w:hAnsi="Century Gothic"/>
              <w:color w:val="000000"/>
              <w:sz w:val="22"/>
              <w14:shadow w14:blurRad="50800" w14:dist="38100" w14:dir="2700000" w14:sx="100000" w14:sy="100000" w14:kx="0" w14:ky="0" w14:algn="tl">
                <w14:srgbClr w14:val="000000">
                  <w14:alpha w14:val="60000"/>
                </w14:srgbClr>
              </w14:shadow>
            </w:rPr>
          </w:pPr>
          <w:r w:rsidRPr="00CF631E">
            <w:rPr>
              <w:rFonts w:ascii="Century Gothic" w:hAnsi="Century Gothic"/>
              <w:color w:val="000000"/>
              <w14:shadow w14:blurRad="50800" w14:dist="38100" w14:dir="2700000" w14:sx="100000" w14:sy="100000" w14:kx="0" w14:ky="0" w14:algn="tl">
                <w14:srgbClr w14:val="000000">
                  <w14:alpha w14:val="60000"/>
                </w14:srgbClr>
              </w14:shadow>
            </w:rPr>
            <w:t>MODELLO DI ORGANIZZAZIONE, GESTIONE E CONTROLLO</w:t>
          </w:r>
          <w:r>
            <w:rPr>
              <w:rFonts w:ascii="Century Gothic" w:hAnsi="Century Gothic"/>
              <w:color w:val="000000"/>
              <w14:shadow w14:blurRad="50800" w14:dist="38100" w14:dir="2700000" w14:sx="100000" w14:sy="100000" w14:kx="0" w14:ky="0" w14:algn="tl">
                <w14:srgbClr w14:val="000000">
                  <w14:alpha w14:val="60000"/>
                </w14:srgbClr>
              </w14:shadow>
            </w:rPr>
            <w:t xml:space="preserve"> </w:t>
          </w:r>
          <w:r w:rsidRPr="00CF631E">
            <w:rPr>
              <w:rFonts w:ascii="Century Gothic" w:hAnsi="Century Gothic"/>
              <w:color w:val="000000"/>
              <w14:shadow w14:blurRad="50800" w14:dist="38100" w14:dir="2700000" w14:sx="100000" w14:sy="100000" w14:kx="0" w14:ky="0" w14:algn="tl">
                <w14:srgbClr w14:val="000000">
                  <w14:alpha w14:val="60000"/>
                </w14:srgbClr>
              </w14:shadow>
            </w:rPr>
            <w:t>EX D.LGS. 231/01</w:t>
          </w:r>
        </w:p>
      </w:tc>
    </w:tr>
    <w:tr w:rsidR="006364B3" w14:paraId="1ACDE174" w14:textId="77777777" w:rsidTr="00F13426">
      <w:trPr>
        <w:cantSplit/>
        <w:trHeight w:val="252"/>
      </w:trPr>
      <w:tc>
        <w:tcPr>
          <w:tcW w:w="2978" w:type="dxa"/>
          <w:vMerge/>
          <w:vAlign w:val="center"/>
        </w:tcPr>
        <w:p w14:paraId="43AF1831" w14:textId="77777777" w:rsidR="006364B3" w:rsidRPr="00924514" w:rsidRDefault="006364B3" w:rsidP="002220B7">
          <w:pPr>
            <w:pStyle w:val="Intestazione"/>
          </w:pPr>
        </w:p>
      </w:tc>
      <w:tc>
        <w:tcPr>
          <w:tcW w:w="283" w:type="dxa"/>
          <w:vMerge/>
          <w:tcBorders>
            <w:right w:val="single" w:sz="4" w:space="0" w:color="auto"/>
          </w:tcBorders>
          <w:vAlign w:val="center"/>
        </w:tcPr>
        <w:p w14:paraId="2F3FF328" w14:textId="77777777" w:rsidR="006364B3" w:rsidRPr="00924514" w:rsidRDefault="006364B3" w:rsidP="002220B7">
          <w:pPr>
            <w:pStyle w:val="Intestazione"/>
          </w:pPr>
        </w:p>
      </w:tc>
      <w:tc>
        <w:tcPr>
          <w:tcW w:w="2063" w:type="dxa"/>
          <w:tcBorders>
            <w:top w:val="single" w:sz="4" w:space="0" w:color="auto"/>
            <w:left w:val="single" w:sz="4" w:space="0" w:color="auto"/>
            <w:bottom w:val="single" w:sz="4" w:space="0" w:color="auto"/>
            <w:right w:val="single" w:sz="4" w:space="0" w:color="auto"/>
          </w:tcBorders>
          <w:vAlign w:val="center"/>
        </w:tcPr>
        <w:p w14:paraId="436019D3" w14:textId="20EFD97F" w:rsidR="006364B3" w:rsidRPr="00FE034A" w:rsidRDefault="006364B3" w:rsidP="00D86568">
          <w:pPr>
            <w:pStyle w:val="Intestazione"/>
            <w:jc w:val="center"/>
            <w:rPr>
              <w:rFonts w:ascii="Century Gothic" w:hAnsi="Century Gothic"/>
              <w:lang w:val="fr-FR"/>
            </w:rPr>
          </w:pPr>
          <w:r w:rsidRPr="00FE034A">
            <w:rPr>
              <w:rFonts w:ascii="Century Gothic" w:hAnsi="Century Gothic"/>
              <w:lang w:val="fr-FR"/>
            </w:rPr>
            <w:t>VERSIONE N° 2</w:t>
          </w:r>
        </w:p>
      </w:tc>
      <w:tc>
        <w:tcPr>
          <w:tcW w:w="1440" w:type="dxa"/>
          <w:tcBorders>
            <w:top w:val="single" w:sz="4" w:space="0" w:color="auto"/>
            <w:left w:val="single" w:sz="4" w:space="0" w:color="auto"/>
            <w:bottom w:val="single" w:sz="4" w:space="0" w:color="auto"/>
            <w:right w:val="single" w:sz="4" w:space="0" w:color="auto"/>
          </w:tcBorders>
          <w:vAlign w:val="center"/>
        </w:tcPr>
        <w:p w14:paraId="58CB9AC1" w14:textId="1A05585A" w:rsidR="006364B3" w:rsidRPr="00FE034A" w:rsidRDefault="00FE034A" w:rsidP="009B5C69">
          <w:pPr>
            <w:pStyle w:val="Intestazione"/>
            <w:jc w:val="center"/>
            <w:rPr>
              <w:rFonts w:ascii="Century Gothic" w:hAnsi="Century Gothic"/>
              <w:lang w:val="fr-FR"/>
            </w:rPr>
          </w:pPr>
          <w:r w:rsidRPr="00FE034A">
            <w:rPr>
              <w:rFonts w:ascii="Century Gothic" w:hAnsi="Century Gothic"/>
              <w:lang w:val="fr-FR"/>
            </w:rPr>
            <w:t>25</w:t>
          </w:r>
          <w:r w:rsidR="006364B3" w:rsidRPr="00FE034A">
            <w:rPr>
              <w:rFonts w:ascii="Century Gothic" w:hAnsi="Century Gothic"/>
              <w:lang w:val="fr-FR"/>
            </w:rPr>
            <w:t>/09/2023</w:t>
          </w:r>
        </w:p>
      </w:tc>
      <w:tc>
        <w:tcPr>
          <w:tcW w:w="2097" w:type="dxa"/>
          <w:tcBorders>
            <w:top w:val="single" w:sz="4" w:space="0" w:color="auto"/>
            <w:left w:val="single" w:sz="4" w:space="0" w:color="auto"/>
            <w:bottom w:val="single" w:sz="4" w:space="0" w:color="auto"/>
            <w:right w:val="single" w:sz="4" w:space="0" w:color="auto"/>
          </w:tcBorders>
          <w:vAlign w:val="center"/>
        </w:tcPr>
        <w:p w14:paraId="15FCB58F" w14:textId="51061363" w:rsidR="006364B3" w:rsidRPr="00FC35D5" w:rsidRDefault="006364B3" w:rsidP="00C548B1">
          <w:pPr>
            <w:pStyle w:val="Intestazione"/>
            <w:jc w:val="center"/>
            <w:rPr>
              <w:rFonts w:ascii="Century Gothic" w:hAnsi="Century Gothic"/>
              <w:lang w:val="fr-FR"/>
            </w:rPr>
          </w:pPr>
          <w:r>
            <w:rPr>
              <w:rFonts w:ascii="Century Gothic" w:hAnsi="Century Gothic"/>
              <w:lang w:val="fr-FR"/>
            </w:rPr>
            <w:t>AES</w:t>
          </w:r>
        </w:p>
      </w:tc>
    </w:tr>
  </w:tbl>
  <w:p w14:paraId="58656CE0" w14:textId="77777777" w:rsidR="006364B3" w:rsidRPr="009D146C" w:rsidRDefault="006364B3" w:rsidP="002220B7">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E191F"/>
    <w:multiLevelType w:val="hybridMultilevel"/>
    <w:tmpl w:val="3A06543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E65825"/>
    <w:multiLevelType w:val="hybridMultilevel"/>
    <w:tmpl w:val="9FF8903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4A13D0B"/>
    <w:multiLevelType w:val="hybridMultilevel"/>
    <w:tmpl w:val="13169D4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7F164A8"/>
    <w:multiLevelType w:val="hybridMultilevel"/>
    <w:tmpl w:val="BF721D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9553E5B"/>
    <w:multiLevelType w:val="hybridMultilevel"/>
    <w:tmpl w:val="CBBA2B2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551036B"/>
    <w:multiLevelType w:val="hybridMultilevel"/>
    <w:tmpl w:val="8E4A2A5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7222EC3"/>
    <w:multiLevelType w:val="hybridMultilevel"/>
    <w:tmpl w:val="680AD9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C785168"/>
    <w:multiLevelType w:val="hybridMultilevel"/>
    <w:tmpl w:val="B0BE0DCE"/>
    <w:lvl w:ilvl="0" w:tplc="04100003">
      <w:start w:val="1"/>
      <w:numFmt w:val="bullet"/>
      <w:lvlText w:val="o"/>
      <w:lvlJc w:val="left"/>
      <w:pPr>
        <w:ind w:left="720" w:hanging="360"/>
      </w:pPr>
      <w:rPr>
        <w:rFonts w:ascii="Courier New" w:hAnsi="Courier New" w:cs="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CCF61D0"/>
    <w:multiLevelType w:val="hybridMultilevel"/>
    <w:tmpl w:val="6258487C"/>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CDE2E10"/>
    <w:multiLevelType w:val="hybridMultilevel"/>
    <w:tmpl w:val="8A6831E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EC4662"/>
    <w:multiLevelType w:val="hybridMultilevel"/>
    <w:tmpl w:val="C78859E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27842B20"/>
    <w:multiLevelType w:val="hybridMultilevel"/>
    <w:tmpl w:val="42D693E4"/>
    <w:lvl w:ilvl="0" w:tplc="314A473C">
      <w:numFmt w:val="bullet"/>
      <w:lvlText w:val=""/>
      <w:lvlJc w:val="left"/>
      <w:pPr>
        <w:ind w:left="573" w:hanging="360"/>
      </w:pPr>
      <w:rPr>
        <w:rFonts w:ascii="Wingdings" w:eastAsia="Wingdings" w:hAnsi="Wingdings" w:cs="Wingdings" w:hint="default"/>
        <w:w w:val="99"/>
        <w:sz w:val="20"/>
        <w:szCs w:val="20"/>
        <w:lang w:val="it-IT" w:eastAsia="it-IT" w:bidi="it-IT"/>
      </w:rPr>
    </w:lvl>
    <w:lvl w:ilvl="1" w:tplc="5ABA1AB2">
      <w:numFmt w:val="bullet"/>
      <w:lvlText w:val="•"/>
      <w:lvlJc w:val="left"/>
      <w:pPr>
        <w:ind w:left="1570" w:hanging="360"/>
      </w:pPr>
      <w:rPr>
        <w:rFonts w:hint="default"/>
        <w:lang w:val="it-IT" w:eastAsia="it-IT" w:bidi="it-IT"/>
      </w:rPr>
    </w:lvl>
    <w:lvl w:ilvl="2" w:tplc="7CC04614">
      <w:numFmt w:val="bullet"/>
      <w:lvlText w:val="•"/>
      <w:lvlJc w:val="left"/>
      <w:pPr>
        <w:ind w:left="2561" w:hanging="360"/>
      </w:pPr>
      <w:rPr>
        <w:rFonts w:hint="default"/>
        <w:lang w:val="it-IT" w:eastAsia="it-IT" w:bidi="it-IT"/>
      </w:rPr>
    </w:lvl>
    <w:lvl w:ilvl="3" w:tplc="C56C599C">
      <w:numFmt w:val="bullet"/>
      <w:lvlText w:val="•"/>
      <w:lvlJc w:val="left"/>
      <w:pPr>
        <w:ind w:left="3551" w:hanging="360"/>
      </w:pPr>
      <w:rPr>
        <w:rFonts w:hint="default"/>
        <w:lang w:val="it-IT" w:eastAsia="it-IT" w:bidi="it-IT"/>
      </w:rPr>
    </w:lvl>
    <w:lvl w:ilvl="4" w:tplc="09C64ABE">
      <w:numFmt w:val="bullet"/>
      <w:lvlText w:val="•"/>
      <w:lvlJc w:val="left"/>
      <w:pPr>
        <w:ind w:left="4542" w:hanging="360"/>
      </w:pPr>
      <w:rPr>
        <w:rFonts w:hint="default"/>
        <w:lang w:val="it-IT" w:eastAsia="it-IT" w:bidi="it-IT"/>
      </w:rPr>
    </w:lvl>
    <w:lvl w:ilvl="5" w:tplc="ACEEA66A">
      <w:numFmt w:val="bullet"/>
      <w:lvlText w:val="•"/>
      <w:lvlJc w:val="left"/>
      <w:pPr>
        <w:ind w:left="5533" w:hanging="360"/>
      </w:pPr>
      <w:rPr>
        <w:rFonts w:hint="default"/>
        <w:lang w:val="it-IT" w:eastAsia="it-IT" w:bidi="it-IT"/>
      </w:rPr>
    </w:lvl>
    <w:lvl w:ilvl="6" w:tplc="C7348DAC">
      <w:numFmt w:val="bullet"/>
      <w:lvlText w:val="•"/>
      <w:lvlJc w:val="left"/>
      <w:pPr>
        <w:ind w:left="6523" w:hanging="360"/>
      </w:pPr>
      <w:rPr>
        <w:rFonts w:hint="default"/>
        <w:lang w:val="it-IT" w:eastAsia="it-IT" w:bidi="it-IT"/>
      </w:rPr>
    </w:lvl>
    <w:lvl w:ilvl="7" w:tplc="73480346">
      <w:numFmt w:val="bullet"/>
      <w:lvlText w:val="•"/>
      <w:lvlJc w:val="left"/>
      <w:pPr>
        <w:ind w:left="7514" w:hanging="360"/>
      </w:pPr>
      <w:rPr>
        <w:rFonts w:hint="default"/>
        <w:lang w:val="it-IT" w:eastAsia="it-IT" w:bidi="it-IT"/>
      </w:rPr>
    </w:lvl>
    <w:lvl w:ilvl="8" w:tplc="00724FA8">
      <w:numFmt w:val="bullet"/>
      <w:lvlText w:val="•"/>
      <w:lvlJc w:val="left"/>
      <w:pPr>
        <w:ind w:left="8505" w:hanging="360"/>
      </w:pPr>
      <w:rPr>
        <w:rFonts w:hint="default"/>
        <w:lang w:val="it-IT" w:eastAsia="it-IT" w:bidi="it-IT"/>
      </w:rPr>
    </w:lvl>
  </w:abstractNum>
  <w:abstractNum w:abstractNumId="12" w15:restartNumberingAfterBreak="0">
    <w:nsid w:val="31CD5520"/>
    <w:multiLevelType w:val="hybridMultilevel"/>
    <w:tmpl w:val="CF44E08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57461C9"/>
    <w:multiLevelType w:val="hybridMultilevel"/>
    <w:tmpl w:val="4D68E770"/>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643722A"/>
    <w:multiLevelType w:val="hybridMultilevel"/>
    <w:tmpl w:val="1D689710"/>
    <w:lvl w:ilvl="0" w:tplc="04100003">
      <w:start w:val="1"/>
      <w:numFmt w:val="bullet"/>
      <w:lvlText w:val="o"/>
      <w:lvlJc w:val="left"/>
      <w:pPr>
        <w:ind w:left="788" w:hanging="360"/>
      </w:pPr>
      <w:rPr>
        <w:rFonts w:ascii="Courier New" w:hAnsi="Courier New" w:cs="Courier New" w:hint="default"/>
      </w:rPr>
    </w:lvl>
    <w:lvl w:ilvl="1" w:tplc="04100003" w:tentative="1">
      <w:start w:val="1"/>
      <w:numFmt w:val="bullet"/>
      <w:lvlText w:val="o"/>
      <w:lvlJc w:val="left"/>
      <w:pPr>
        <w:ind w:left="1508" w:hanging="360"/>
      </w:pPr>
      <w:rPr>
        <w:rFonts w:ascii="Courier New" w:hAnsi="Courier New" w:cs="Courier New" w:hint="default"/>
      </w:rPr>
    </w:lvl>
    <w:lvl w:ilvl="2" w:tplc="04100005" w:tentative="1">
      <w:start w:val="1"/>
      <w:numFmt w:val="bullet"/>
      <w:lvlText w:val=""/>
      <w:lvlJc w:val="left"/>
      <w:pPr>
        <w:ind w:left="2228" w:hanging="360"/>
      </w:pPr>
      <w:rPr>
        <w:rFonts w:ascii="Wingdings" w:hAnsi="Wingdings" w:hint="default"/>
      </w:rPr>
    </w:lvl>
    <w:lvl w:ilvl="3" w:tplc="04100001" w:tentative="1">
      <w:start w:val="1"/>
      <w:numFmt w:val="bullet"/>
      <w:lvlText w:val=""/>
      <w:lvlJc w:val="left"/>
      <w:pPr>
        <w:ind w:left="2948" w:hanging="360"/>
      </w:pPr>
      <w:rPr>
        <w:rFonts w:ascii="Symbol" w:hAnsi="Symbol" w:hint="default"/>
      </w:rPr>
    </w:lvl>
    <w:lvl w:ilvl="4" w:tplc="04100003" w:tentative="1">
      <w:start w:val="1"/>
      <w:numFmt w:val="bullet"/>
      <w:lvlText w:val="o"/>
      <w:lvlJc w:val="left"/>
      <w:pPr>
        <w:ind w:left="3668" w:hanging="360"/>
      </w:pPr>
      <w:rPr>
        <w:rFonts w:ascii="Courier New" w:hAnsi="Courier New" w:cs="Courier New" w:hint="default"/>
      </w:rPr>
    </w:lvl>
    <w:lvl w:ilvl="5" w:tplc="04100005" w:tentative="1">
      <w:start w:val="1"/>
      <w:numFmt w:val="bullet"/>
      <w:lvlText w:val=""/>
      <w:lvlJc w:val="left"/>
      <w:pPr>
        <w:ind w:left="4388" w:hanging="360"/>
      </w:pPr>
      <w:rPr>
        <w:rFonts w:ascii="Wingdings" w:hAnsi="Wingdings" w:hint="default"/>
      </w:rPr>
    </w:lvl>
    <w:lvl w:ilvl="6" w:tplc="04100001" w:tentative="1">
      <w:start w:val="1"/>
      <w:numFmt w:val="bullet"/>
      <w:lvlText w:val=""/>
      <w:lvlJc w:val="left"/>
      <w:pPr>
        <w:ind w:left="5108" w:hanging="360"/>
      </w:pPr>
      <w:rPr>
        <w:rFonts w:ascii="Symbol" w:hAnsi="Symbol" w:hint="default"/>
      </w:rPr>
    </w:lvl>
    <w:lvl w:ilvl="7" w:tplc="04100003" w:tentative="1">
      <w:start w:val="1"/>
      <w:numFmt w:val="bullet"/>
      <w:lvlText w:val="o"/>
      <w:lvlJc w:val="left"/>
      <w:pPr>
        <w:ind w:left="5828" w:hanging="360"/>
      </w:pPr>
      <w:rPr>
        <w:rFonts w:ascii="Courier New" w:hAnsi="Courier New" w:cs="Courier New" w:hint="default"/>
      </w:rPr>
    </w:lvl>
    <w:lvl w:ilvl="8" w:tplc="04100005" w:tentative="1">
      <w:start w:val="1"/>
      <w:numFmt w:val="bullet"/>
      <w:lvlText w:val=""/>
      <w:lvlJc w:val="left"/>
      <w:pPr>
        <w:ind w:left="6548" w:hanging="360"/>
      </w:pPr>
      <w:rPr>
        <w:rFonts w:ascii="Wingdings" w:hAnsi="Wingdings" w:hint="default"/>
      </w:rPr>
    </w:lvl>
  </w:abstractNum>
  <w:abstractNum w:abstractNumId="15" w15:restartNumberingAfterBreak="0">
    <w:nsid w:val="38664DB3"/>
    <w:multiLevelType w:val="hybridMultilevel"/>
    <w:tmpl w:val="48266EB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90A762E"/>
    <w:multiLevelType w:val="hybridMultilevel"/>
    <w:tmpl w:val="3852EACE"/>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99F4C80"/>
    <w:multiLevelType w:val="hybridMultilevel"/>
    <w:tmpl w:val="323A5A1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ABE4F3E"/>
    <w:multiLevelType w:val="hybridMultilevel"/>
    <w:tmpl w:val="AC8E4BEE"/>
    <w:lvl w:ilvl="0" w:tplc="0410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FBB3C83"/>
    <w:multiLevelType w:val="hybridMultilevel"/>
    <w:tmpl w:val="4412FA00"/>
    <w:lvl w:ilvl="0" w:tplc="EF7E38EE">
      <w:start w:val="7"/>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4473C"/>
    <w:multiLevelType w:val="hybridMultilevel"/>
    <w:tmpl w:val="360CD2D0"/>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A501FB6"/>
    <w:multiLevelType w:val="hybridMultilevel"/>
    <w:tmpl w:val="6504B17A"/>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533316AB"/>
    <w:multiLevelType w:val="hybridMultilevel"/>
    <w:tmpl w:val="A452616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53B62602"/>
    <w:multiLevelType w:val="hybridMultilevel"/>
    <w:tmpl w:val="8CB0A128"/>
    <w:lvl w:ilvl="0" w:tplc="A5C2946E">
      <w:start w:val="5"/>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6CD4CA7"/>
    <w:multiLevelType w:val="hybridMultilevel"/>
    <w:tmpl w:val="E0E438F2"/>
    <w:lvl w:ilvl="0" w:tplc="DB6EAC5A">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93B7F43"/>
    <w:multiLevelType w:val="hybridMultilevel"/>
    <w:tmpl w:val="F67C995E"/>
    <w:lvl w:ilvl="0" w:tplc="04100015">
      <w:start w:val="1"/>
      <w:numFmt w:val="upperLetter"/>
      <w:lvlText w:val="%1."/>
      <w:lvlJc w:val="left"/>
      <w:pPr>
        <w:ind w:left="788" w:hanging="360"/>
      </w:pPr>
      <w:rPr>
        <w:rFonts w:hint="default"/>
      </w:rPr>
    </w:lvl>
    <w:lvl w:ilvl="1" w:tplc="04100003" w:tentative="1">
      <w:start w:val="1"/>
      <w:numFmt w:val="bullet"/>
      <w:lvlText w:val="o"/>
      <w:lvlJc w:val="left"/>
      <w:pPr>
        <w:ind w:left="1508" w:hanging="360"/>
      </w:pPr>
      <w:rPr>
        <w:rFonts w:ascii="Courier New" w:hAnsi="Courier New" w:cs="Courier New" w:hint="default"/>
      </w:rPr>
    </w:lvl>
    <w:lvl w:ilvl="2" w:tplc="04100005" w:tentative="1">
      <w:start w:val="1"/>
      <w:numFmt w:val="bullet"/>
      <w:lvlText w:val=""/>
      <w:lvlJc w:val="left"/>
      <w:pPr>
        <w:ind w:left="2228" w:hanging="360"/>
      </w:pPr>
      <w:rPr>
        <w:rFonts w:ascii="Wingdings" w:hAnsi="Wingdings" w:hint="default"/>
      </w:rPr>
    </w:lvl>
    <w:lvl w:ilvl="3" w:tplc="04100001" w:tentative="1">
      <w:start w:val="1"/>
      <w:numFmt w:val="bullet"/>
      <w:lvlText w:val=""/>
      <w:lvlJc w:val="left"/>
      <w:pPr>
        <w:ind w:left="2948" w:hanging="360"/>
      </w:pPr>
      <w:rPr>
        <w:rFonts w:ascii="Symbol" w:hAnsi="Symbol" w:hint="default"/>
      </w:rPr>
    </w:lvl>
    <w:lvl w:ilvl="4" w:tplc="04100003" w:tentative="1">
      <w:start w:val="1"/>
      <w:numFmt w:val="bullet"/>
      <w:lvlText w:val="o"/>
      <w:lvlJc w:val="left"/>
      <w:pPr>
        <w:ind w:left="3668" w:hanging="360"/>
      </w:pPr>
      <w:rPr>
        <w:rFonts w:ascii="Courier New" w:hAnsi="Courier New" w:cs="Courier New" w:hint="default"/>
      </w:rPr>
    </w:lvl>
    <w:lvl w:ilvl="5" w:tplc="04100005" w:tentative="1">
      <w:start w:val="1"/>
      <w:numFmt w:val="bullet"/>
      <w:lvlText w:val=""/>
      <w:lvlJc w:val="left"/>
      <w:pPr>
        <w:ind w:left="4388" w:hanging="360"/>
      </w:pPr>
      <w:rPr>
        <w:rFonts w:ascii="Wingdings" w:hAnsi="Wingdings" w:hint="default"/>
      </w:rPr>
    </w:lvl>
    <w:lvl w:ilvl="6" w:tplc="04100001" w:tentative="1">
      <w:start w:val="1"/>
      <w:numFmt w:val="bullet"/>
      <w:lvlText w:val=""/>
      <w:lvlJc w:val="left"/>
      <w:pPr>
        <w:ind w:left="5108" w:hanging="360"/>
      </w:pPr>
      <w:rPr>
        <w:rFonts w:ascii="Symbol" w:hAnsi="Symbol" w:hint="default"/>
      </w:rPr>
    </w:lvl>
    <w:lvl w:ilvl="7" w:tplc="04100003" w:tentative="1">
      <w:start w:val="1"/>
      <w:numFmt w:val="bullet"/>
      <w:lvlText w:val="o"/>
      <w:lvlJc w:val="left"/>
      <w:pPr>
        <w:ind w:left="5828" w:hanging="360"/>
      </w:pPr>
      <w:rPr>
        <w:rFonts w:ascii="Courier New" w:hAnsi="Courier New" w:cs="Courier New" w:hint="default"/>
      </w:rPr>
    </w:lvl>
    <w:lvl w:ilvl="8" w:tplc="04100005" w:tentative="1">
      <w:start w:val="1"/>
      <w:numFmt w:val="bullet"/>
      <w:lvlText w:val=""/>
      <w:lvlJc w:val="left"/>
      <w:pPr>
        <w:ind w:left="6548" w:hanging="360"/>
      </w:pPr>
      <w:rPr>
        <w:rFonts w:ascii="Wingdings" w:hAnsi="Wingdings" w:hint="default"/>
      </w:rPr>
    </w:lvl>
  </w:abstractNum>
  <w:abstractNum w:abstractNumId="26" w15:restartNumberingAfterBreak="0">
    <w:nsid w:val="59BD67B7"/>
    <w:multiLevelType w:val="hybridMultilevel"/>
    <w:tmpl w:val="63460DE0"/>
    <w:lvl w:ilvl="0" w:tplc="5D54C2EE">
      <w:start w:val="1"/>
      <w:numFmt w:val="decimal"/>
      <w:pStyle w:val="StileTitolo1Giustificato"/>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CD22D3C"/>
    <w:multiLevelType w:val="multilevel"/>
    <w:tmpl w:val="8F68050A"/>
    <w:lvl w:ilvl="0">
      <w:start w:val="1"/>
      <w:numFmt w:val="decimal"/>
      <w:pStyle w:val="Titolo2"/>
      <w:lvlText w:val="%1."/>
      <w:lvlJc w:val="left"/>
      <w:pPr>
        <w:tabs>
          <w:tab w:val="num" w:pos="0"/>
        </w:tabs>
        <w:ind w:left="360" w:hanging="360"/>
      </w:pPr>
      <w:rPr>
        <w:rFonts w:hint="default"/>
      </w:rPr>
    </w:lvl>
    <w:lvl w:ilvl="1">
      <w:start w:val="1"/>
      <w:numFmt w:val="decimal"/>
      <w:pStyle w:val="Titolo3"/>
      <w:lvlText w:val="%1.%2."/>
      <w:lvlJc w:val="left"/>
      <w:pPr>
        <w:tabs>
          <w:tab w:val="num" w:pos="-218"/>
        </w:tabs>
        <w:ind w:left="574" w:hanging="432"/>
      </w:pPr>
      <w:rPr>
        <w:rFonts w:ascii="Century Gothic" w:hAnsi="Century Gothic" w:cs="Times New Roman" w:hint="default"/>
        <w:b/>
        <w:bCs w:val="0"/>
        <w:i w:val="0"/>
        <w:iCs w:val="0"/>
        <w:caps w:val="0"/>
        <w:smallCaps w:val="0"/>
        <w:strike w:val="0"/>
        <w:dstrike w:val="0"/>
        <w:noProof w:val="0"/>
        <w:vanish w:val="0"/>
        <w:color w:val="000000"/>
        <w:spacing w:val="0"/>
        <w:kern w:val="0"/>
        <w:position w:val="0"/>
        <w:sz w:val="22"/>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olo4"/>
      <w:lvlText w:val="%1.%2.%3."/>
      <w:lvlJc w:val="left"/>
      <w:pPr>
        <w:tabs>
          <w:tab w:val="num" w:pos="-720"/>
        </w:tabs>
        <w:ind w:left="504" w:hanging="504"/>
      </w:pPr>
      <w:rPr>
        <w:rFonts w:ascii="Century Gothic" w:hAnsi="Century Gothic" w:cs="Times New Roman" w:hint="default"/>
        <w:b/>
        <w:sz w:val="22"/>
        <w:szCs w:val="22"/>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8" w15:restartNumberingAfterBreak="0">
    <w:nsid w:val="67381680"/>
    <w:multiLevelType w:val="hybridMultilevel"/>
    <w:tmpl w:val="CE66CFF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7E746EC"/>
    <w:multiLevelType w:val="hybridMultilevel"/>
    <w:tmpl w:val="06A6576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8572ADC"/>
    <w:multiLevelType w:val="hybridMultilevel"/>
    <w:tmpl w:val="FD843C16"/>
    <w:lvl w:ilvl="0" w:tplc="04100019">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9995B5C"/>
    <w:multiLevelType w:val="hybridMultilevel"/>
    <w:tmpl w:val="5ECAFA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15:restartNumberingAfterBreak="0">
    <w:nsid w:val="6E0E4E79"/>
    <w:multiLevelType w:val="hybridMultilevel"/>
    <w:tmpl w:val="BDB67B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15:restartNumberingAfterBreak="0">
    <w:nsid w:val="708B4BD7"/>
    <w:multiLevelType w:val="hybridMultilevel"/>
    <w:tmpl w:val="73AC31CE"/>
    <w:lvl w:ilvl="0" w:tplc="04100019">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169173D"/>
    <w:multiLevelType w:val="singleLevel"/>
    <w:tmpl w:val="04100015"/>
    <w:lvl w:ilvl="0">
      <w:start w:val="1"/>
      <w:numFmt w:val="upperLetter"/>
      <w:lvlText w:val="%1."/>
      <w:lvlJc w:val="left"/>
      <w:pPr>
        <w:ind w:left="788" w:hanging="360"/>
      </w:pPr>
      <w:rPr>
        <w:rFonts w:hint="default"/>
        <w:b w:val="0"/>
        <w:i w:val="0"/>
        <w:sz w:val="20"/>
      </w:rPr>
    </w:lvl>
  </w:abstractNum>
  <w:abstractNum w:abstractNumId="35" w15:restartNumberingAfterBreak="0">
    <w:nsid w:val="74CC7E6B"/>
    <w:multiLevelType w:val="hybridMultilevel"/>
    <w:tmpl w:val="2EB4FD70"/>
    <w:lvl w:ilvl="0" w:tplc="04100003">
      <w:start w:val="1"/>
      <w:numFmt w:val="bullet"/>
      <w:lvlText w:val="o"/>
      <w:lvlJc w:val="left"/>
      <w:pPr>
        <w:ind w:left="720" w:hanging="360"/>
      </w:pPr>
      <w:rPr>
        <w:rFonts w:ascii="Courier New" w:hAnsi="Courier New" w:cs="Courier New" w:hint="default"/>
      </w:rPr>
    </w:lvl>
    <w:lvl w:ilvl="1" w:tplc="04100005">
      <w:start w:val="1"/>
      <w:numFmt w:val="bullet"/>
      <w:lvlText w:val=""/>
      <w:lvlJc w:val="left"/>
      <w:pPr>
        <w:ind w:left="1440" w:hanging="360"/>
      </w:pPr>
      <w:rPr>
        <w:rFonts w:ascii="Wingdings" w:hAnsi="Wingding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754404C1"/>
    <w:multiLevelType w:val="hybridMultilevel"/>
    <w:tmpl w:val="E8C8FB56"/>
    <w:lvl w:ilvl="0" w:tplc="C2A0E93A">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72770E7"/>
    <w:multiLevelType w:val="hybridMultilevel"/>
    <w:tmpl w:val="28EAE748"/>
    <w:lvl w:ilvl="0" w:tplc="0FA69C4E">
      <w:start w:val="3"/>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CFB028A"/>
    <w:multiLevelType w:val="hybridMultilevel"/>
    <w:tmpl w:val="285EEEF6"/>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7E276A28"/>
    <w:multiLevelType w:val="hybridMultilevel"/>
    <w:tmpl w:val="B964E718"/>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7FF7777A"/>
    <w:multiLevelType w:val="hybridMultilevel"/>
    <w:tmpl w:val="D01430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634482913">
    <w:abstractNumId w:val="27"/>
  </w:num>
  <w:num w:numId="2" w16cid:durableId="495730629">
    <w:abstractNumId w:val="7"/>
  </w:num>
  <w:num w:numId="3" w16cid:durableId="144709680">
    <w:abstractNumId w:val="35"/>
  </w:num>
  <w:num w:numId="4" w16cid:durableId="1254705468">
    <w:abstractNumId w:val="14"/>
  </w:num>
  <w:num w:numId="5" w16cid:durableId="458230837">
    <w:abstractNumId w:val="21"/>
  </w:num>
  <w:num w:numId="6" w16cid:durableId="656422158">
    <w:abstractNumId w:val="9"/>
  </w:num>
  <w:num w:numId="7" w16cid:durableId="377703245">
    <w:abstractNumId w:val="39"/>
  </w:num>
  <w:num w:numId="8" w16cid:durableId="266737308">
    <w:abstractNumId w:val="13"/>
  </w:num>
  <w:num w:numId="9" w16cid:durableId="1310864000">
    <w:abstractNumId w:val="3"/>
  </w:num>
  <w:num w:numId="10" w16cid:durableId="1931813437">
    <w:abstractNumId w:val="29"/>
  </w:num>
  <w:num w:numId="11" w16cid:durableId="1528564476">
    <w:abstractNumId w:val="5"/>
  </w:num>
  <w:num w:numId="12" w16cid:durableId="1514490500">
    <w:abstractNumId w:val="8"/>
  </w:num>
  <w:num w:numId="13" w16cid:durableId="1435714100">
    <w:abstractNumId w:val="2"/>
  </w:num>
  <w:num w:numId="14" w16cid:durableId="2109690651">
    <w:abstractNumId w:val="10"/>
  </w:num>
  <w:num w:numId="15" w16cid:durableId="2118789338">
    <w:abstractNumId w:val="34"/>
  </w:num>
  <w:num w:numId="16" w16cid:durableId="1626422131">
    <w:abstractNumId w:val="25"/>
  </w:num>
  <w:num w:numId="17" w16cid:durableId="390428687">
    <w:abstractNumId w:val="32"/>
  </w:num>
  <w:num w:numId="18" w16cid:durableId="949051368">
    <w:abstractNumId w:val="40"/>
  </w:num>
  <w:num w:numId="19" w16cid:durableId="629750338">
    <w:abstractNumId w:val="31"/>
  </w:num>
  <w:num w:numId="20" w16cid:durableId="484204679">
    <w:abstractNumId w:val="26"/>
  </w:num>
  <w:num w:numId="21" w16cid:durableId="466550823">
    <w:abstractNumId w:val="15"/>
  </w:num>
  <w:num w:numId="22" w16cid:durableId="1780493294">
    <w:abstractNumId w:val="33"/>
  </w:num>
  <w:num w:numId="23" w16cid:durableId="901404831">
    <w:abstractNumId w:val="11"/>
  </w:num>
  <w:num w:numId="24" w16cid:durableId="45179672">
    <w:abstractNumId w:val="4"/>
  </w:num>
  <w:num w:numId="25" w16cid:durableId="736367365">
    <w:abstractNumId w:val="28"/>
  </w:num>
  <w:num w:numId="26" w16cid:durableId="942298434">
    <w:abstractNumId w:val="12"/>
  </w:num>
  <w:num w:numId="27" w16cid:durableId="1410538692">
    <w:abstractNumId w:val="30"/>
  </w:num>
  <w:num w:numId="28" w16cid:durableId="1049065805">
    <w:abstractNumId w:val="1"/>
  </w:num>
  <w:num w:numId="29" w16cid:durableId="1926724498">
    <w:abstractNumId w:val="36"/>
  </w:num>
  <w:num w:numId="30" w16cid:durableId="606498439">
    <w:abstractNumId w:val="38"/>
  </w:num>
  <w:num w:numId="31" w16cid:durableId="616180208">
    <w:abstractNumId w:val="6"/>
  </w:num>
  <w:num w:numId="32" w16cid:durableId="1011953065">
    <w:abstractNumId w:val="18"/>
  </w:num>
  <w:num w:numId="33" w16cid:durableId="68384262">
    <w:abstractNumId w:val="22"/>
  </w:num>
  <w:num w:numId="34" w16cid:durableId="1585145798">
    <w:abstractNumId w:val="0"/>
  </w:num>
  <w:num w:numId="35" w16cid:durableId="542906364">
    <w:abstractNumId w:val="20"/>
  </w:num>
  <w:num w:numId="36" w16cid:durableId="1567299335">
    <w:abstractNumId w:val="37"/>
  </w:num>
  <w:num w:numId="37" w16cid:durableId="239993605">
    <w:abstractNumId w:val="23"/>
  </w:num>
  <w:num w:numId="38" w16cid:durableId="16392495">
    <w:abstractNumId w:val="19"/>
  </w:num>
  <w:num w:numId="39" w16cid:durableId="2089768531">
    <w:abstractNumId w:val="24"/>
  </w:num>
  <w:num w:numId="40" w16cid:durableId="1692871628">
    <w:abstractNumId w:val="17"/>
  </w:num>
  <w:num w:numId="41" w16cid:durableId="1714883198">
    <w:abstractNumId w:val="16"/>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83"/>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C82"/>
    <w:rsid w:val="00001E6B"/>
    <w:rsid w:val="000024DF"/>
    <w:rsid w:val="0000290C"/>
    <w:rsid w:val="00003A3B"/>
    <w:rsid w:val="00005606"/>
    <w:rsid w:val="0000573E"/>
    <w:rsid w:val="00005F0C"/>
    <w:rsid w:val="0000687A"/>
    <w:rsid w:val="000077B3"/>
    <w:rsid w:val="00007A6D"/>
    <w:rsid w:val="00010440"/>
    <w:rsid w:val="000106F5"/>
    <w:rsid w:val="00010A84"/>
    <w:rsid w:val="000123EE"/>
    <w:rsid w:val="00012DB8"/>
    <w:rsid w:val="00014129"/>
    <w:rsid w:val="00014247"/>
    <w:rsid w:val="00014F3A"/>
    <w:rsid w:val="0001579D"/>
    <w:rsid w:val="000169C8"/>
    <w:rsid w:val="000174B4"/>
    <w:rsid w:val="0002099F"/>
    <w:rsid w:val="00021A06"/>
    <w:rsid w:val="0002294B"/>
    <w:rsid w:val="00025F2A"/>
    <w:rsid w:val="0002625F"/>
    <w:rsid w:val="000263B4"/>
    <w:rsid w:val="00026986"/>
    <w:rsid w:val="00026DC0"/>
    <w:rsid w:val="00026EDA"/>
    <w:rsid w:val="0002710E"/>
    <w:rsid w:val="00031229"/>
    <w:rsid w:val="00031569"/>
    <w:rsid w:val="000333C9"/>
    <w:rsid w:val="000337B5"/>
    <w:rsid w:val="00034C40"/>
    <w:rsid w:val="00034F9E"/>
    <w:rsid w:val="00035B3D"/>
    <w:rsid w:val="00036AE0"/>
    <w:rsid w:val="00040A6A"/>
    <w:rsid w:val="00040C0A"/>
    <w:rsid w:val="00050729"/>
    <w:rsid w:val="00050FE6"/>
    <w:rsid w:val="0005280F"/>
    <w:rsid w:val="0005372F"/>
    <w:rsid w:val="000543BE"/>
    <w:rsid w:val="00054A49"/>
    <w:rsid w:val="00056880"/>
    <w:rsid w:val="00060E7D"/>
    <w:rsid w:val="000610D2"/>
    <w:rsid w:val="000612DC"/>
    <w:rsid w:val="0006144A"/>
    <w:rsid w:val="00061A37"/>
    <w:rsid w:val="00063DFE"/>
    <w:rsid w:val="000645B6"/>
    <w:rsid w:val="0006521A"/>
    <w:rsid w:val="0006665A"/>
    <w:rsid w:val="000675C6"/>
    <w:rsid w:val="00070F60"/>
    <w:rsid w:val="000717EB"/>
    <w:rsid w:val="00071AA2"/>
    <w:rsid w:val="00072281"/>
    <w:rsid w:val="000739E3"/>
    <w:rsid w:val="00073C5F"/>
    <w:rsid w:val="0007407A"/>
    <w:rsid w:val="0007465B"/>
    <w:rsid w:val="000752BF"/>
    <w:rsid w:val="000759CE"/>
    <w:rsid w:val="00075CBD"/>
    <w:rsid w:val="00076FDA"/>
    <w:rsid w:val="00077F50"/>
    <w:rsid w:val="00080C20"/>
    <w:rsid w:val="00080D01"/>
    <w:rsid w:val="00080E3C"/>
    <w:rsid w:val="00081218"/>
    <w:rsid w:val="0008247C"/>
    <w:rsid w:val="00082E29"/>
    <w:rsid w:val="000833EA"/>
    <w:rsid w:val="00083DD7"/>
    <w:rsid w:val="000852EE"/>
    <w:rsid w:val="000876D9"/>
    <w:rsid w:val="00090816"/>
    <w:rsid w:val="000916E4"/>
    <w:rsid w:val="00093404"/>
    <w:rsid w:val="00093973"/>
    <w:rsid w:val="0009478A"/>
    <w:rsid w:val="00095D83"/>
    <w:rsid w:val="00096D5E"/>
    <w:rsid w:val="00096EF5"/>
    <w:rsid w:val="00097680"/>
    <w:rsid w:val="000A225D"/>
    <w:rsid w:val="000A2527"/>
    <w:rsid w:val="000A4ACE"/>
    <w:rsid w:val="000A7C1E"/>
    <w:rsid w:val="000A7D80"/>
    <w:rsid w:val="000B1531"/>
    <w:rsid w:val="000B1ABF"/>
    <w:rsid w:val="000B257F"/>
    <w:rsid w:val="000B3014"/>
    <w:rsid w:val="000B386A"/>
    <w:rsid w:val="000B3CAF"/>
    <w:rsid w:val="000B590F"/>
    <w:rsid w:val="000B757E"/>
    <w:rsid w:val="000C015F"/>
    <w:rsid w:val="000C018F"/>
    <w:rsid w:val="000C12D1"/>
    <w:rsid w:val="000C1A9F"/>
    <w:rsid w:val="000C229B"/>
    <w:rsid w:val="000C283D"/>
    <w:rsid w:val="000C2CD2"/>
    <w:rsid w:val="000D0049"/>
    <w:rsid w:val="000D114B"/>
    <w:rsid w:val="000D16E7"/>
    <w:rsid w:val="000D4279"/>
    <w:rsid w:val="000D498D"/>
    <w:rsid w:val="000D5A4E"/>
    <w:rsid w:val="000D6156"/>
    <w:rsid w:val="000D6B29"/>
    <w:rsid w:val="000D7057"/>
    <w:rsid w:val="000D79BB"/>
    <w:rsid w:val="000E08DF"/>
    <w:rsid w:val="000E149D"/>
    <w:rsid w:val="000E17C4"/>
    <w:rsid w:val="000E6C3D"/>
    <w:rsid w:val="000E6F7C"/>
    <w:rsid w:val="000E73B5"/>
    <w:rsid w:val="000F39B5"/>
    <w:rsid w:val="000F3E38"/>
    <w:rsid w:val="000F59E9"/>
    <w:rsid w:val="000F5F0D"/>
    <w:rsid w:val="000F6A08"/>
    <w:rsid w:val="000F7D4E"/>
    <w:rsid w:val="001000AE"/>
    <w:rsid w:val="00100BD9"/>
    <w:rsid w:val="0010189F"/>
    <w:rsid w:val="00102EFA"/>
    <w:rsid w:val="00103A44"/>
    <w:rsid w:val="00106939"/>
    <w:rsid w:val="00110E82"/>
    <w:rsid w:val="00112053"/>
    <w:rsid w:val="0011265C"/>
    <w:rsid w:val="0011376E"/>
    <w:rsid w:val="001176E9"/>
    <w:rsid w:val="001205BB"/>
    <w:rsid w:val="00120906"/>
    <w:rsid w:val="00120FC0"/>
    <w:rsid w:val="00122639"/>
    <w:rsid w:val="00123689"/>
    <w:rsid w:val="00123CF2"/>
    <w:rsid w:val="001268E8"/>
    <w:rsid w:val="00126F04"/>
    <w:rsid w:val="0013099B"/>
    <w:rsid w:val="00130D02"/>
    <w:rsid w:val="00131A01"/>
    <w:rsid w:val="00131B4E"/>
    <w:rsid w:val="00132BA2"/>
    <w:rsid w:val="00133E32"/>
    <w:rsid w:val="00133F30"/>
    <w:rsid w:val="001348B7"/>
    <w:rsid w:val="0013527E"/>
    <w:rsid w:val="00135502"/>
    <w:rsid w:val="00137E7E"/>
    <w:rsid w:val="00140B5D"/>
    <w:rsid w:val="00142181"/>
    <w:rsid w:val="001438C5"/>
    <w:rsid w:val="00143F37"/>
    <w:rsid w:val="00144552"/>
    <w:rsid w:val="00144B68"/>
    <w:rsid w:val="00144C95"/>
    <w:rsid w:val="00145091"/>
    <w:rsid w:val="00145381"/>
    <w:rsid w:val="00146210"/>
    <w:rsid w:val="00146222"/>
    <w:rsid w:val="00146C43"/>
    <w:rsid w:val="0014763D"/>
    <w:rsid w:val="00147981"/>
    <w:rsid w:val="001509F0"/>
    <w:rsid w:val="00150BC1"/>
    <w:rsid w:val="00153701"/>
    <w:rsid w:val="001605D2"/>
    <w:rsid w:val="0016060A"/>
    <w:rsid w:val="00162BB9"/>
    <w:rsid w:val="00162FF5"/>
    <w:rsid w:val="00164321"/>
    <w:rsid w:val="00166250"/>
    <w:rsid w:val="001673CA"/>
    <w:rsid w:val="00171315"/>
    <w:rsid w:val="00173F08"/>
    <w:rsid w:val="0017400B"/>
    <w:rsid w:val="00174B09"/>
    <w:rsid w:val="00175A41"/>
    <w:rsid w:val="00175B40"/>
    <w:rsid w:val="001770BC"/>
    <w:rsid w:val="00180763"/>
    <w:rsid w:val="0018114F"/>
    <w:rsid w:val="00181176"/>
    <w:rsid w:val="001830A9"/>
    <w:rsid w:val="00184513"/>
    <w:rsid w:val="00184924"/>
    <w:rsid w:val="001850DA"/>
    <w:rsid w:val="00186F79"/>
    <w:rsid w:val="0018732B"/>
    <w:rsid w:val="00190144"/>
    <w:rsid w:val="001907C4"/>
    <w:rsid w:val="00192217"/>
    <w:rsid w:val="001936DF"/>
    <w:rsid w:val="00194904"/>
    <w:rsid w:val="00197186"/>
    <w:rsid w:val="001977A9"/>
    <w:rsid w:val="00197ED3"/>
    <w:rsid w:val="00197FE8"/>
    <w:rsid w:val="001A1830"/>
    <w:rsid w:val="001A2CE3"/>
    <w:rsid w:val="001A33E3"/>
    <w:rsid w:val="001A3B7D"/>
    <w:rsid w:val="001A3D7B"/>
    <w:rsid w:val="001A3F0C"/>
    <w:rsid w:val="001A419A"/>
    <w:rsid w:val="001A6F73"/>
    <w:rsid w:val="001A7BA5"/>
    <w:rsid w:val="001B05FF"/>
    <w:rsid w:val="001B06A7"/>
    <w:rsid w:val="001B0833"/>
    <w:rsid w:val="001B0D94"/>
    <w:rsid w:val="001B34C8"/>
    <w:rsid w:val="001B40CB"/>
    <w:rsid w:val="001B510D"/>
    <w:rsid w:val="001B5800"/>
    <w:rsid w:val="001B5DA8"/>
    <w:rsid w:val="001B6500"/>
    <w:rsid w:val="001B6685"/>
    <w:rsid w:val="001B6B85"/>
    <w:rsid w:val="001B715B"/>
    <w:rsid w:val="001B7F4E"/>
    <w:rsid w:val="001C0251"/>
    <w:rsid w:val="001C0B49"/>
    <w:rsid w:val="001C1E96"/>
    <w:rsid w:val="001C281A"/>
    <w:rsid w:val="001C48DF"/>
    <w:rsid w:val="001C5AF5"/>
    <w:rsid w:val="001C6A5F"/>
    <w:rsid w:val="001C6F24"/>
    <w:rsid w:val="001C7E75"/>
    <w:rsid w:val="001D0770"/>
    <w:rsid w:val="001D12CC"/>
    <w:rsid w:val="001D1463"/>
    <w:rsid w:val="001D1A37"/>
    <w:rsid w:val="001D1C51"/>
    <w:rsid w:val="001D1FAD"/>
    <w:rsid w:val="001D459E"/>
    <w:rsid w:val="001D51D3"/>
    <w:rsid w:val="001D7410"/>
    <w:rsid w:val="001E1DBD"/>
    <w:rsid w:val="001E50B0"/>
    <w:rsid w:val="001E5C57"/>
    <w:rsid w:val="001E6C8C"/>
    <w:rsid w:val="001E75BB"/>
    <w:rsid w:val="001F2B93"/>
    <w:rsid w:val="001F3299"/>
    <w:rsid w:val="001F642C"/>
    <w:rsid w:val="001F6F0E"/>
    <w:rsid w:val="002006FE"/>
    <w:rsid w:val="00202794"/>
    <w:rsid w:val="00202F4B"/>
    <w:rsid w:val="00205B74"/>
    <w:rsid w:val="002061FC"/>
    <w:rsid w:val="00207281"/>
    <w:rsid w:val="0020752F"/>
    <w:rsid w:val="002103E0"/>
    <w:rsid w:val="0021128D"/>
    <w:rsid w:val="002123FA"/>
    <w:rsid w:val="00212BF6"/>
    <w:rsid w:val="00214821"/>
    <w:rsid w:val="00217120"/>
    <w:rsid w:val="0021746B"/>
    <w:rsid w:val="00217550"/>
    <w:rsid w:val="0022002F"/>
    <w:rsid w:val="00220F52"/>
    <w:rsid w:val="00221A14"/>
    <w:rsid w:val="00221D94"/>
    <w:rsid w:val="00221DA7"/>
    <w:rsid w:val="00221FF1"/>
    <w:rsid w:val="002220B7"/>
    <w:rsid w:val="00222E99"/>
    <w:rsid w:val="00222F62"/>
    <w:rsid w:val="002234A6"/>
    <w:rsid w:val="0022666C"/>
    <w:rsid w:val="00227D21"/>
    <w:rsid w:val="00230287"/>
    <w:rsid w:val="00230CFB"/>
    <w:rsid w:val="0023274F"/>
    <w:rsid w:val="002327F9"/>
    <w:rsid w:val="002331AC"/>
    <w:rsid w:val="00233AAE"/>
    <w:rsid w:val="00233CAF"/>
    <w:rsid w:val="002341DE"/>
    <w:rsid w:val="0023437F"/>
    <w:rsid w:val="00237BED"/>
    <w:rsid w:val="00237E37"/>
    <w:rsid w:val="002409B6"/>
    <w:rsid w:val="00241203"/>
    <w:rsid w:val="00243368"/>
    <w:rsid w:val="00243969"/>
    <w:rsid w:val="00247272"/>
    <w:rsid w:val="002472EA"/>
    <w:rsid w:val="00250502"/>
    <w:rsid w:val="0025092D"/>
    <w:rsid w:val="00251C40"/>
    <w:rsid w:val="002528D0"/>
    <w:rsid w:val="00253018"/>
    <w:rsid w:val="0025452B"/>
    <w:rsid w:val="002545F3"/>
    <w:rsid w:val="002552A4"/>
    <w:rsid w:val="00256A74"/>
    <w:rsid w:val="002575E5"/>
    <w:rsid w:val="0026072B"/>
    <w:rsid w:val="00262FAC"/>
    <w:rsid w:val="00263ED5"/>
    <w:rsid w:val="00263ED7"/>
    <w:rsid w:val="00265C1F"/>
    <w:rsid w:val="00265E69"/>
    <w:rsid w:val="002661F0"/>
    <w:rsid w:val="002667C4"/>
    <w:rsid w:val="00270381"/>
    <w:rsid w:val="00270D1F"/>
    <w:rsid w:val="00270D8B"/>
    <w:rsid w:val="00272682"/>
    <w:rsid w:val="0027333B"/>
    <w:rsid w:val="00274101"/>
    <w:rsid w:val="00274A8A"/>
    <w:rsid w:val="00275F3B"/>
    <w:rsid w:val="002761A0"/>
    <w:rsid w:val="0027759F"/>
    <w:rsid w:val="00280476"/>
    <w:rsid w:val="002812AC"/>
    <w:rsid w:val="0028155C"/>
    <w:rsid w:val="00283925"/>
    <w:rsid w:val="00284D93"/>
    <w:rsid w:val="002850FA"/>
    <w:rsid w:val="00285497"/>
    <w:rsid w:val="0028591D"/>
    <w:rsid w:val="0028626B"/>
    <w:rsid w:val="002875A7"/>
    <w:rsid w:val="00290295"/>
    <w:rsid w:val="00290B58"/>
    <w:rsid w:val="0029125D"/>
    <w:rsid w:val="002951C1"/>
    <w:rsid w:val="00295729"/>
    <w:rsid w:val="00296202"/>
    <w:rsid w:val="0029620C"/>
    <w:rsid w:val="002A145B"/>
    <w:rsid w:val="002A1C75"/>
    <w:rsid w:val="002A1D5F"/>
    <w:rsid w:val="002A50AD"/>
    <w:rsid w:val="002A7808"/>
    <w:rsid w:val="002B0010"/>
    <w:rsid w:val="002B0F7E"/>
    <w:rsid w:val="002B1E84"/>
    <w:rsid w:val="002B2304"/>
    <w:rsid w:val="002B45F5"/>
    <w:rsid w:val="002B4DF8"/>
    <w:rsid w:val="002B6A37"/>
    <w:rsid w:val="002C0821"/>
    <w:rsid w:val="002C1FFB"/>
    <w:rsid w:val="002C28C3"/>
    <w:rsid w:val="002C2A19"/>
    <w:rsid w:val="002C5B36"/>
    <w:rsid w:val="002C7EA8"/>
    <w:rsid w:val="002D0D7B"/>
    <w:rsid w:val="002D18D1"/>
    <w:rsid w:val="002D2AD5"/>
    <w:rsid w:val="002D3202"/>
    <w:rsid w:val="002D3C66"/>
    <w:rsid w:val="002D6D06"/>
    <w:rsid w:val="002D77AD"/>
    <w:rsid w:val="002E0539"/>
    <w:rsid w:val="002E05E8"/>
    <w:rsid w:val="002E0E0D"/>
    <w:rsid w:val="002E12EC"/>
    <w:rsid w:val="002E133D"/>
    <w:rsid w:val="002E37BC"/>
    <w:rsid w:val="002E40D7"/>
    <w:rsid w:val="002E5A93"/>
    <w:rsid w:val="002F0FA3"/>
    <w:rsid w:val="002F1153"/>
    <w:rsid w:val="002F1CE3"/>
    <w:rsid w:val="002F3E86"/>
    <w:rsid w:val="002F40BE"/>
    <w:rsid w:val="002F4CBD"/>
    <w:rsid w:val="002F6718"/>
    <w:rsid w:val="002F6D4F"/>
    <w:rsid w:val="002F6D53"/>
    <w:rsid w:val="002F70A5"/>
    <w:rsid w:val="002F7216"/>
    <w:rsid w:val="002F7D97"/>
    <w:rsid w:val="00300B56"/>
    <w:rsid w:val="0030598D"/>
    <w:rsid w:val="00313BDC"/>
    <w:rsid w:val="0031495B"/>
    <w:rsid w:val="00315B67"/>
    <w:rsid w:val="003165DC"/>
    <w:rsid w:val="00316665"/>
    <w:rsid w:val="00316F7E"/>
    <w:rsid w:val="0032022D"/>
    <w:rsid w:val="003206E1"/>
    <w:rsid w:val="00321719"/>
    <w:rsid w:val="003218ED"/>
    <w:rsid w:val="003227D4"/>
    <w:rsid w:val="0032304B"/>
    <w:rsid w:val="00323392"/>
    <w:rsid w:val="00324B85"/>
    <w:rsid w:val="00325AC6"/>
    <w:rsid w:val="003268D9"/>
    <w:rsid w:val="00330BF4"/>
    <w:rsid w:val="00330DB4"/>
    <w:rsid w:val="003318D0"/>
    <w:rsid w:val="003336CA"/>
    <w:rsid w:val="00333BF1"/>
    <w:rsid w:val="00333E83"/>
    <w:rsid w:val="00334F42"/>
    <w:rsid w:val="0033547C"/>
    <w:rsid w:val="00336754"/>
    <w:rsid w:val="00337978"/>
    <w:rsid w:val="00341BCF"/>
    <w:rsid w:val="003422BB"/>
    <w:rsid w:val="003427AF"/>
    <w:rsid w:val="00343A00"/>
    <w:rsid w:val="0034481E"/>
    <w:rsid w:val="00345D2E"/>
    <w:rsid w:val="00347821"/>
    <w:rsid w:val="0035145D"/>
    <w:rsid w:val="003520DA"/>
    <w:rsid w:val="003530E5"/>
    <w:rsid w:val="00354E4B"/>
    <w:rsid w:val="00354FC1"/>
    <w:rsid w:val="0035550F"/>
    <w:rsid w:val="003555E6"/>
    <w:rsid w:val="00355649"/>
    <w:rsid w:val="00355D59"/>
    <w:rsid w:val="003565B3"/>
    <w:rsid w:val="00360671"/>
    <w:rsid w:val="00360B39"/>
    <w:rsid w:val="00360DA4"/>
    <w:rsid w:val="0036195A"/>
    <w:rsid w:val="00362682"/>
    <w:rsid w:val="00366A3B"/>
    <w:rsid w:val="00366EDF"/>
    <w:rsid w:val="00367452"/>
    <w:rsid w:val="00367A6D"/>
    <w:rsid w:val="00367BFA"/>
    <w:rsid w:val="00370AD8"/>
    <w:rsid w:val="003726A8"/>
    <w:rsid w:val="00372DD3"/>
    <w:rsid w:val="00372FAB"/>
    <w:rsid w:val="00373CD9"/>
    <w:rsid w:val="00375277"/>
    <w:rsid w:val="00375B75"/>
    <w:rsid w:val="0037619B"/>
    <w:rsid w:val="0038044F"/>
    <w:rsid w:val="003809B4"/>
    <w:rsid w:val="003812EC"/>
    <w:rsid w:val="00382069"/>
    <w:rsid w:val="0038211B"/>
    <w:rsid w:val="00382AF6"/>
    <w:rsid w:val="00382C81"/>
    <w:rsid w:val="003834A1"/>
    <w:rsid w:val="00384DEE"/>
    <w:rsid w:val="00384FE3"/>
    <w:rsid w:val="003851F0"/>
    <w:rsid w:val="00385B5E"/>
    <w:rsid w:val="0038608D"/>
    <w:rsid w:val="00386A84"/>
    <w:rsid w:val="00387683"/>
    <w:rsid w:val="00391F81"/>
    <w:rsid w:val="00392377"/>
    <w:rsid w:val="003929F7"/>
    <w:rsid w:val="00393B92"/>
    <w:rsid w:val="003947E1"/>
    <w:rsid w:val="003959BE"/>
    <w:rsid w:val="00396F02"/>
    <w:rsid w:val="003977CE"/>
    <w:rsid w:val="00397F7D"/>
    <w:rsid w:val="003A0383"/>
    <w:rsid w:val="003A2C8B"/>
    <w:rsid w:val="003A339E"/>
    <w:rsid w:val="003A39CE"/>
    <w:rsid w:val="003A3C84"/>
    <w:rsid w:val="003A43E6"/>
    <w:rsid w:val="003A5F54"/>
    <w:rsid w:val="003A63EE"/>
    <w:rsid w:val="003A642F"/>
    <w:rsid w:val="003A7917"/>
    <w:rsid w:val="003A79CF"/>
    <w:rsid w:val="003A7B39"/>
    <w:rsid w:val="003B083C"/>
    <w:rsid w:val="003B10B3"/>
    <w:rsid w:val="003B207E"/>
    <w:rsid w:val="003B3C01"/>
    <w:rsid w:val="003B5BCE"/>
    <w:rsid w:val="003B6147"/>
    <w:rsid w:val="003B6482"/>
    <w:rsid w:val="003B6E49"/>
    <w:rsid w:val="003B70F0"/>
    <w:rsid w:val="003C35D1"/>
    <w:rsid w:val="003C48D9"/>
    <w:rsid w:val="003C4AD1"/>
    <w:rsid w:val="003C6004"/>
    <w:rsid w:val="003C62FE"/>
    <w:rsid w:val="003C75B6"/>
    <w:rsid w:val="003C7D43"/>
    <w:rsid w:val="003D1009"/>
    <w:rsid w:val="003D1414"/>
    <w:rsid w:val="003D24E9"/>
    <w:rsid w:val="003D32F2"/>
    <w:rsid w:val="003D3580"/>
    <w:rsid w:val="003D3E5A"/>
    <w:rsid w:val="003D4624"/>
    <w:rsid w:val="003D517A"/>
    <w:rsid w:val="003D5FFE"/>
    <w:rsid w:val="003D6455"/>
    <w:rsid w:val="003D7DD4"/>
    <w:rsid w:val="003E192F"/>
    <w:rsid w:val="003E1B86"/>
    <w:rsid w:val="003E2DC6"/>
    <w:rsid w:val="003E300D"/>
    <w:rsid w:val="003E3ABD"/>
    <w:rsid w:val="003E3F61"/>
    <w:rsid w:val="003E68F9"/>
    <w:rsid w:val="003F0743"/>
    <w:rsid w:val="003F1BA3"/>
    <w:rsid w:val="003F1E84"/>
    <w:rsid w:val="003F2D24"/>
    <w:rsid w:val="003F2EE5"/>
    <w:rsid w:val="003F3F5E"/>
    <w:rsid w:val="003F41D9"/>
    <w:rsid w:val="003F7490"/>
    <w:rsid w:val="004025A1"/>
    <w:rsid w:val="004025BE"/>
    <w:rsid w:val="00404E1C"/>
    <w:rsid w:val="004109B1"/>
    <w:rsid w:val="00411897"/>
    <w:rsid w:val="004121D5"/>
    <w:rsid w:val="00412222"/>
    <w:rsid w:val="004123BC"/>
    <w:rsid w:val="00413A17"/>
    <w:rsid w:val="0041496F"/>
    <w:rsid w:val="004161FC"/>
    <w:rsid w:val="0041747D"/>
    <w:rsid w:val="00417AEE"/>
    <w:rsid w:val="004213AE"/>
    <w:rsid w:val="00421B87"/>
    <w:rsid w:val="0042359E"/>
    <w:rsid w:val="00423BEF"/>
    <w:rsid w:val="00424A31"/>
    <w:rsid w:val="00424D1E"/>
    <w:rsid w:val="0042568B"/>
    <w:rsid w:val="0042570F"/>
    <w:rsid w:val="00425C05"/>
    <w:rsid w:val="00431655"/>
    <w:rsid w:val="004321E6"/>
    <w:rsid w:val="00432624"/>
    <w:rsid w:val="00432B2C"/>
    <w:rsid w:val="004335CF"/>
    <w:rsid w:val="004339B7"/>
    <w:rsid w:val="00434FC7"/>
    <w:rsid w:val="00435175"/>
    <w:rsid w:val="004354EC"/>
    <w:rsid w:val="004356F2"/>
    <w:rsid w:val="00436340"/>
    <w:rsid w:val="00436E3D"/>
    <w:rsid w:val="004375A9"/>
    <w:rsid w:val="004375F1"/>
    <w:rsid w:val="00437F24"/>
    <w:rsid w:val="00440451"/>
    <w:rsid w:val="00440635"/>
    <w:rsid w:val="0044126E"/>
    <w:rsid w:val="0044343F"/>
    <w:rsid w:val="00444AEB"/>
    <w:rsid w:val="0044584A"/>
    <w:rsid w:val="004504A7"/>
    <w:rsid w:val="0045095A"/>
    <w:rsid w:val="00450B84"/>
    <w:rsid w:val="00450F5E"/>
    <w:rsid w:val="004517A7"/>
    <w:rsid w:val="00452F11"/>
    <w:rsid w:val="00453850"/>
    <w:rsid w:val="00453CC6"/>
    <w:rsid w:val="00454030"/>
    <w:rsid w:val="00454742"/>
    <w:rsid w:val="00454FE1"/>
    <w:rsid w:val="00455C74"/>
    <w:rsid w:val="00455EF1"/>
    <w:rsid w:val="004571D2"/>
    <w:rsid w:val="00457D7A"/>
    <w:rsid w:val="0046040E"/>
    <w:rsid w:val="004619AC"/>
    <w:rsid w:val="0046244D"/>
    <w:rsid w:val="00465DEE"/>
    <w:rsid w:val="004660F7"/>
    <w:rsid w:val="00467A92"/>
    <w:rsid w:val="00467AE8"/>
    <w:rsid w:val="004726B1"/>
    <w:rsid w:val="00473873"/>
    <w:rsid w:val="004753AC"/>
    <w:rsid w:val="00475EB7"/>
    <w:rsid w:val="00476934"/>
    <w:rsid w:val="00481F62"/>
    <w:rsid w:val="004831C4"/>
    <w:rsid w:val="00483C12"/>
    <w:rsid w:val="00484307"/>
    <w:rsid w:val="004863E0"/>
    <w:rsid w:val="00486D8A"/>
    <w:rsid w:val="00487AA5"/>
    <w:rsid w:val="00493DEB"/>
    <w:rsid w:val="00493EBE"/>
    <w:rsid w:val="00493FB9"/>
    <w:rsid w:val="00494897"/>
    <w:rsid w:val="00494B04"/>
    <w:rsid w:val="004969A6"/>
    <w:rsid w:val="004970AB"/>
    <w:rsid w:val="004971C0"/>
    <w:rsid w:val="004A2165"/>
    <w:rsid w:val="004A3823"/>
    <w:rsid w:val="004A42F5"/>
    <w:rsid w:val="004A6D01"/>
    <w:rsid w:val="004A7809"/>
    <w:rsid w:val="004A7F4E"/>
    <w:rsid w:val="004B027F"/>
    <w:rsid w:val="004B0C3B"/>
    <w:rsid w:val="004B14DD"/>
    <w:rsid w:val="004B25E1"/>
    <w:rsid w:val="004B3C0E"/>
    <w:rsid w:val="004B50E0"/>
    <w:rsid w:val="004B5549"/>
    <w:rsid w:val="004B7392"/>
    <w:rsid w:val="004C04DC"/>
    <w:rsid w:val="004C0F0C"/>
    <w:rsid w:val="004C1127"/>
    <w:rsid w:val="004C1FC1"/>
    <w:rsid w:val="004C2347"/>
    <w:rsid w:val="004C2520"/>
    <w:rsid w:val="004C28B2"/>
    <w:rsid w:val="004C2970"/>
    <w:rsid w:val="004C2F76"/>
    <w:rsid w:val="004C3341"/>
    <w:rsid w:val="004C5459"/>
    <w:rsid w:val="004C6582"/>
    <w:rsid w:val="004C67EA"/>
    <w:rsid w:val="004C73D9"/>
    <w:rsid w:val="004D021E"/>
    <w:rsid w:val="004D2346"/>
    <w:rsid w:val="004D304D"/>
    <w:rsid w:val="004D3498"/>
    <w:rsid w:val="004D41D6"/>
    <w:rsid w:val="004D6333"/>
    <w:rsid w:val="004D660B"/>
    <w:rsid w:val="004D719B"/>
    <w:rsid w:val="004D75F6"/>
    <w:rsid w:val="004E1597"/>
    <w:rsid w:val="004E2093"/>
    <w:rsid w:val="004E2736"/>
    <w:rsid w:val="004E4049"/>
    <w:rsid w:val="004E4442"/>
    <w:rsid w:val="004E4710"/>
    <w:rsid w:val="004E52AC"/>
    <w:rsid w:val="004E5AF3"/>
    <w:rsid w:val="004E5D76"/>
    <w:rsid w:val="004E68DE"/>
    <w:rsid w:val="004E7686"/>
    <w:rsid w:val="004F0DE0"/>
    <w:rsid w:val="004F1381"/>
    <w:rsid w:val="004F1F4E"/>
    <w:rsid w:val="004F26F5"/>
    <w:rsid w:val="004F4E93"/>
    <w:rsid w:val="004F647D"/>
    <w:rsid w:val="004F6E57"/>
    <w:rsid w:val="004F722C"/>
    <w:rsid w:val="004F7D97"/>
    <w:rsid w:val="004F7E15"/>
    <w:rsid w:val="00501114"/>
    <w:rsid w:val="00501164"/>
    <w:rsid w:val="00503091"/>
    <w:rsid w:val="005038FD"/>
    <w:rsid w:val="00503ACE"/>
    <w:rsid w:val="00504C5A"/>
    <w:rsid w:val="00505071"/>
    <w:rsid w:val="00505540"/>
    <w:rsid w:val="00505B8C"/>
    <w:rsid w:val="00505CEA"/>
    <w:rsid w:val="005062B3"/>
    <w:rsid w:val="00506801"/>
    <w:rsid w:val="0050702D"/>
    <w:rsid w:val="0050758B"/>
    <w:rsid w:val="00510188"/>
    <w:rsid w:val="0051093F"/>
    <w:rsid w:val="005112E5"/>
    <w:rsid w:val="0051136C"/>
    <w:rsid w:val="005138F9"/>
    <w:rsid w:val="00514C9E"/>
    <w:rsid w:val="005161E2"/>
    <w:rsid w:val="005168DA"/>
    <w:rsid w:val="005176C1"/>
    <w:rsid w:val="00517999"/>
    <w:rsid w:val="00520128"/>
    <w:rsid w:val="00520236"/>
    <w:rsid w:val="005217DA"/>
    <w:rsid w:val="005233F4"/>
    <w:rsid w:val="00524146"/>
    <w:rsid w:val="00524960"/>
    <w:rsid w:val="00524F6D"/>
    <w:rsid w:val="00527B57"/>
    <w:rsid w:val="00530280"/>
    <w:rsid w:val="005306C9"/>
    <w:rsid w:val="00530864"/>
    <w:rsid w:val="00530D15"/>
    <w:rsid w:val="00532211"/>
    <w:rsid w:val="00532278"/>
    <w:rsid w:val="0053241D"/>
    <w:rsid w:val="005326F4"/>
    <w:rsid w:val="00532F7C"/>
    <w:rsid w:val="0053504C"/>
    <w:rsid w:val="00536ACC"/>
    <w:rsid w:val="005417CC"/>
    <w:rsid w:val="005450B4"/>
    <w:rsid w:val="005455BD"/>
    <w:rsid w:val="005479E9"/>
    <w:rsid w:val="00550F05"/>
    <w:rsid w:val="005522B0"/>
    <w:rsid w:val="00552D28"/>
    <w:rsid w:val="005534D8"/>
    <w:rsid w:val="00555096"/>
    <w:rsid w:val="00555474"/>
    <w:rsid w:val="00560160"/>
    <w:rsid w:val="005601AC"/>
    <w:rsid w:val="00560E1D"/>
    <w:rsid w:val="00560E62"/>
    <w:rsid w:val="00560EB7"/>
    <w:rsid w:val="005625BE"/>
    <w:rsid w:val="00564C14"/>
    <w:rsid w:val="00565313"/>
    <w:rsid w:val="005653B3"/>
    <w:rsid w:val="00565492"/>
    <w:rsid w:val="00566050"/>
    <w:rsid w:val="00566E0C"/>
    <w:rsid w:val="00567ECD"/>
    <w:rsid w:val="00570985"/>
    <w:rsid w:val="00570BC7"/>
    <w:rsid w:val="00570D38"/>
    <w:rsid w:val="00571FD2"/>
    <w:rsid w:val="00572775"/>
    <w:rsid w:val="00573AE6"/>
    <w:rsid w:val="00573E5A"/>
    <w:rsid w:val="005749DA"/>
    <w:rsid w:val="00576EB2"/>
    <w:rsid w:val="00577474"/>
    <w:rsid w:val="00577A51"/>
    <w:rsid w:val="005808CF"/>
    <w:rsid w:val="00581C89"/>
    <w:rsid w:val="0058270F"/>
    <w:rsid w:val="005872E5"/>
    <w:rsid w:val="0058730F"/>
    <w:rsid w:val="00590DDF"/>
    <w:rsid w:val="005912A9"/>
    <w:rsid w:val="00592AA0"/>
    <w:rsid w:val="00593B49"/>
    <w:rsid w:val="005955FD"/>
    <w:rsid w:val="00595675"/>
    <w:rsid w:val="00596183"/>
    <w:rsid w:val="005A1F92"/>
    <w:rsid w:val="005A36C2"/>
    <w:rsid w:val="005A5CE3"/>
    <w:rsid w:val="005A7806"/>
    <w:rsid w:val="005B21CD"/>
    <w:rsid w:val="005B23FA"/>
    <w:rsid w:val="005B3766"/>
    <w:rsid w:val="005B39C8"/>
    <w:rsid w:val="005B42BF"/>
    <w:rsid w:val="005B58FE"/>
    <w:rsid w:val="005B5F9F"/>
    <w:rsid w:val="005B7165"/>
    <w:rsid w:val="005B78EA"/>
    <w:rsid w:val="005B7A27"/>
    <w:rsid w:val="005C144F"/>
    <w:rsid w:val="005C1D87"/>
    <w:rsid w:val="005C2542"/>
    <w:rsid w:val="005C296C"/>
    <w:rsid w:val="005C5065"/>
    <w:rsid w:val="005C5169"/>
    <w:rsid w:val="005C5874"/>
    <w:rsid w:val="005C5F51"/>
    <w:rsid w:val="005C67AB"/>
    <w:rsid w:val="005C6987"/>
    <w:rsid w:val="005D1173"/>
    <w:rsid w:val="005D1ADE"/>
    <w:rsid w:val="005D2567"/>
    <w:rsid w:val="005D2ED2"/>
    <w:rsid w:val="005D33EB"/>
    <w:rsid w:val="005D4851"/>
    <w:rsid w:val="005D4A6A"/>
    <w:rsid w:val="005D58EF"/>
    <w:rsid w:val="005D5CED"/>
    <w:rsid w:val="005D5D39"/>
    <w:rsid w:val="005D5ECF"/>
    <w:rsid w:val="005D68C9"/>
    <w:rsid w:val="005E1166"/>
    <w:rsid w:val="005E1708"/>
    <w:rsid w:val="005E3572"/>
    <w:rsid w:val="005E4C35"/>
    <w:rsid w:val="005E5458"/>
    <w:rsid w:val="005E56C7"/>
    <w:rsid w:val="005E643A"/>
    <w:rsid w:val="005E695C"/>
    <w:rsid w:val="005F06B0"/>
    <w:rsid w:val="005F08DA"/>
    <w:rsid w:val="005F11D3"/>
    <w:rsid w:val="005F2556"/>
    <w:rsid w:val="005F413E"/>
    <w:rsid w:val="005F4494"/>
    <w:rsid w:val="005F48E0"/>
    <w:rsid w:val="005F53FF"/>
    <w:rsid w:val="005F545C"/>
    <w:rsid w:val="005F6598"/>
    <w:rsid w:val="005F6E9D"/>
    <w:rsid w:val="00602F68"/>
    <w:rsid w:val="0060367B"/>
    <w:rsid w:val="006043F0"/>
    <w:rsid w:val="0061049E"/>
    <w:rsid w:val="00611199"/>
    <w:rsid w:val="006112C2"/>
    <w:rsid w:val="00611468"/>
    <w:rsid w:val="006121DA"/>
    <w:rsid w:val="0061598C"/>
    <w:rsid w:val="006166A7"/>
    <w:rsid w:val="00617FA8"/>
    <w:rsid w:val="006209D3"/>
    <w:rsid w:val="00621356"/>
    <w:rsid w:val="00621A54"/>
    <w:rsid w:val="00623F23"/>
    <w:rsid w:val="006241AE"/>
    <w:rsid w:val="006268DB"/>
    <w:rsid w:val="006269D5"/>
    <w:rsid w:val="006275F6"/>
    <w:rsid w:val="00630115"/>
    <w:rsid w:val="00631487"/>
    <w:rsid w:val="00631CA3"/>
    <w:rsid w:val="00632AD8"/>
    <w:rsid w:val="00634A15"/>
    <w:rsid w:val="00635DFA"/>
    <w:rsid w:val="006364B3"/>
    <w:rsid w:val="006410BC"/>
    <w:rsid w:val="00641A93"/>
    <w:rsid w:val="00641E89"/>
    <w:rsid w:val="0064371F"/>
    <w:rsid w:val="00644DB6"/>
    <w:rsid w:val="00645262"/>
    <w:rsid w:val="006473C5"/>
    <w:rsid w:val="00647E72"/>
    <w:rsid w:val="006520FB"/>
    <w:rsid w:val="00654AF7"/>
    <w:rsid w:val="00655323"/>
    <w:rsid w:val="00655398"/>
    <w:rsid w:val="00655824"/>
    <w:rsid w:val="006559AF"/>
    <w:rsid w:val="006575A6"/>
    <w:rsid w:val="0065775C"/>
    <w:rsid w:val="0066142D"/>
    <w:rsid w:val="00663396"/>
    <w:rsid w:val="006637C6"/>
    <w:rsid w:val="00665758"/>
    <w:rsid w:val="00666109"/>
    <w:rsid w:val="00666B54"/>
    <w:rsid w:val="00667567"/>
    <w:rsid w:val="00667BCE"/>
    <w:rsid w:val="00670358"/>
    <w:rsid w:val="00671D10"/>
    <w:rsid w:val="006760F9"/>
    <w:rsid w:val="0067614B"/>
    <w:rsid w:val="00677430"/>
    <w:rsid w:val="0068067F"/>
    <w:rsid w:val="006808EF"/>
    <w:rsid w:val="00681B22"/>
    <w:rsid w:val="00682CF5"/>
    <w:rsid w:val="0068369C"/>
    <w:rsid w:val="00684793"/>
    <w:rsid w:val="00684AE9"/>
    <w:rsid w:val="00685502"/>
    <w:rsid w:val="00685ED0"/>
    <w:rsid w:val="00687FAB"/>
    <w:rsid w:val="00690513"/>
    <w:rsid w:val="006935FD"/>
    <w:rsid w:val="00696F60"/>
    <w:rsid w:val="00697A14"/>
    <w:rsid w:val="006A03F7"/>
    <w:rsid w:val="006A1B00"/>
    <w:rsid w:val="006A1F24"/>
    <w:rsid w:val="006A35BF"/>
    <w:rsid w:val="006A4580"/>
    <w:rsid w:val="006A4DC4"/>
    <w:rsid w:val="006A6069"/>
    <w:rsid w:val="006A6ACC"/>
    <w:rsid w:val="006A6C63"/>
    <w:rsid w:val="006A7259"/>
    <w:rsid w:val="006B0903"/>
    <w:rsid w:val="006B0A3A"/>
    <w:rsid w:val="006B0D42"/>
    <w:rsid w:val="006B3C92"/>
    <w:rsid w:val="006B4623"/>
    <w:rsid w:val="006B5004"/>
    <w:rsid w:val="006B781C"/>
    <w:rsid w:val="006B7930"/>
    <w:rsid w:val="006B7BF3"/>
    <w:rsid w:val="006C00CA"/>
    <w:rsid w:val="006C2709"/>
    <w:rsid w:val="006C295E"/>
    <w:rsid w:val="006C4173"/>
    <w:rsid w:val="006C4DCD"/>
    <w:rsid w:val="006C58B0"/>
    <w:rsid w:val="006C5A93"/>
    <w:rsid w:val="006C5CE4"/>
    <w:rsid w:val="006C7273"/>
    <w:rsid w:val="006D0682"/>
    <w:rsid w:val="006D296A"/>
    <w:rsid w:val="006D31CE"/>
    <w:rsid w:val="006D412B"/>
    <w:rsid w:val="006D42F7"/>
    <w:rsid w:val="006D53FB"/>
    <w:rsid w:val="006D5997"/>
    <w:rsid w:val="006D70E8"/>
    <w:rsid w:val="006D775E"/>
    <w:rsid w:val="006D7D19"/>
    <w:rsid w:val="006E16E3"/>
    <w:rsid w:val="006E4232"/>
    <w:rsid w:val="006E4CAB"/>
    <w:rsid w:val="006E5C8D"/>
    <w:rsid w:val="006E5F02"/>
    <w:rsid w:val="006E6B8F"/>
    <w:rsid w:val="006E7FDF"/>
    <w:rsid w:val="006F11EA"/>
    <w:rsid w:val="006F35EE"/>
    <w:rsid w:val="006F39A6"/>
    <w:rsid w:val="006F4AB4"/>
    <w:rsid w:val="006F4CC7"/>
    <w:rsid w:val="006F6765"/>
    <w:rsid w:val="006F676E"/>
    <w:rsid w:val="006F6E0D"/>
    <w:rsid w:val="00700203"/>
    <w:rsid w:val="00700414"/>
    <w:rsid w:val="0070115F"/>
    <w:rsid w:val="00702371"/>
    <w:rsid w:val="007025DF"/>
    <w:rsid w:val="00702AC3"/>
    <w:rsid w:val="00702FE0"/>
    <w:rsid w:val="007038D1"/>
    <w:rsid w:val="007045B9"/>
    <w:rsid w:val="00705B7A"/>
    <w:rsid w:val="00705C74"/>
    <w:rsid w:val="00705C77"/>
    <w:rsid w:val="00707B5D"/>
    <w:rsid w:val="00710932"/>
    <w:rsid w:val="00710AC1"/>
    <w:rsid w:val="007164DD"/>
    <w:rsid w:val="0071696C"/>
    <w:rsid w:val="00716F1A"/>
    <w:rsid w:val="007205ED"/>
    <w:rsid w:val="00721F13"/>
    <w:rsid w:val="00722725"/>
    <w:rsid w:val="0072354A"/>
    <w:rsid w:val="00726421"/>
    <w:rsid w:val="00726490"/>
    <w:rsid w:val="00726824"/>
    <w:rsid w:val="00727F44"/>
    <w:rsid w:val="00733218"/>
    <w:rsid w:val="0073367C"/>
    <w:rsid w:val="00734759"/>
    <w:rsid w:val="007347C2"/>
    <w:rsid w:val="00734B9C"/>
    <w:rsid w:val="00736D36"/>
    <w:rsid w:val="00737320"/>
    <w:rsid w:val="00737A5A"/>
    <w:rsid w:val="00737CD6"/>
    <w:rsid w:val="00741086"/>
    <w:rsid w:val="00744BE6"/>
    <w:rsid w:val="007455EA"/>
    <w:rsid w:val="00745C25"/>
    <w:rsid w:val="00745C82"/>
    <w:rsid w:val="007503EC"/>
    <w:rsid w:val="007505B2"/>
    <w:rsid w:val="0075233E"/>
    <w:rsid w:val="00752417"/>
    <w:rsid w:val="007525F4"/>
    <w:rsid w:val="00752D40"/>
    <w:rsid w:val="00753C28"/>
    <w:rsid w:val="007568B5"/>
    <w:rsid w:val="007572F2"/>
    <w:rsid w:val="00757305"/>
    <w:rsid w:val="00757705"/>
    <w:rsid w:val="00761753"/>
    <w:rsid w:val="007617F5"/>
    <w:rsid w:val="007632FF"/>
    <w:rsid w:val="00763987"/>
    <w:rsid w:val="00763C62"/>
    <w:rsid w:val="007643D9"/>
    <w:rsid w:val="00764C1F"/>
    <w:rsid w:val="00765B80"/>
    <w:rsid w:val="0076690F"/>
    <w:rsid w:val="00766927"/>
    <w:rsid w:val="00766C68"/>
    <w:rsid w:val="00766CE5"/>
    <w:rsid w:val="00767DC1"/>
    <w:rsid w:val="0077044B"/>
    <w:rsid w:val="0077070E"/>
    <w:rsid w:val="0077262C"/>
    <w:rsid w:val="00774A92"/>
    <w:rsid w:val="00775CEC"/>
    <w:rsid w:val="0077731A"/>
    <w:rsid w:val="00777CB9"/>
    <w:rsid w:val="007801F3"/>
    <w:rsid w:val="00780C6D"/>
    <w:rsid w:val="007821CC"/>
    <w:rsid w:val="007827C0"/>
    <w:rsid w:val="0078326A"/>
    <w:rsid w:val="007832F4"/>
    <w:rsid w:val="007833EF"/>
    <w:rsid w:val="00784279"/>
    <w:rsid w:val="00787063"/>
    <w:rsid w:val="0078736F"/>
    <w:rsid w:val="00787DA7"/>
    <w:rsid w:val="00791A5B"/>
    <w:rsid w:val="00791D11"/>
    <w:rsid w:val="00794DC1"/>
    <w:rsid w:val="00795EF0"/>
    <w:rsid w:val="00797066"/>
    <w:rsid w:val="007A0A6A"/>
    <w:rsid w:val="007A4EC4"/>
    <w:rsid w:val="007A51F2"/>
    <w:rsid w:val="007A56E6"/>
    <w:rsid w:val="007A62A1"/>
    <w:rsid w:val="007A663C"/>
    <w:rsid w:val="007B2120"/>
    <w:rsid w:val="007B2127"/>
    <w:rsid w:val="007B22E7"/>
    <w:rsid w:val="007B4291"/>
    <w:rsid w:val="007B43AB"/>
    <w:rsid w:val="007B5A8C"/>
    <w:rsid w:val="007B61B9"/>
    <w:rsid w:val="007B61ED"/>
    <w:rsid w:val="007B7A32"/>
    <w:rsid w:val="007B7FB7"/>
    <w:rsid w:val="007C063A"/>
    <w:rsid w:val="007C1B00"/>
    <w:rsid w:val="007C1B27"/>
    <w:rsid w:val="007C2281"/>
    <w:rsid w:val="007C3B0B"/>
    <w:rsid w:val="007C3FF9"/>
    <w:rsid w:val="007C5C28"/>
    <w:rsid w:val="007C7065"/>
    <w:rsid w:val="007C740B"/>
    <w:rsid w:val="007C7630"/>
    <w:rsid w:val="007C7CA0"/>
    <w:rsid w:val="007D09B9"/>
    <w:rsid w:val="007D1620"/>
    <w:rsid w:val="007D1D58"/>
    <w:rsid w:val="007D24D3"/>
    <w:rsid w:val="007D38EF"/>
    <w:rsid w:val="007D430F"/>
    <w:rsid w:val="007D5032"/>
    <w:rsid w:val="007D6099"/>
    <w:rsid w:val="007D6601"/>
    <w:rsid w:val="007E042C"/>
    <w:rsid w:val="007E0980"/>
    <w:rsid w:val="007E1804"/>
    <w:rsid w:val="007E2670"/>
    <w:rsid w:val="007E4BAE"/>
    <w:rsid w:val="007E4CA3"/>
    <w:rsid w:val="007E5565"/>
    <w:rsid w:val="007E597F"/>
    <w:rsid w:val="007E737C"/>
    <w:rsid w:val="007F2936"/>
    <w:rsid w:val="007F2C0E"/>
    <w:rsid w:val="007F37CF"/>
    <w:rsid w:val="007F4556"/>
    <w:rsid w:val="007F4B4F"/>
    <w:rsid w:val="007F50CD"/>
    <w:rsid w:val="007F511B"/>
    <w:rsid w:val="007F64B6"/>
    <w:rsid w:val="007F7411"/>
    <w:rsid w:val="00800570"/>
    <w:rsid w:val="00800F6E"/>
    <w:rsid w:val="00800F90"/>
    <w:rsid w:val="008011F8"/>
    <w:rsid w:val="008018A7"/>
    <w:rsid w:val="00801F5C"/>
    <w:rsid w:val="00805921"/>
    <w:rsid w:val="008060AF"/>
    <w:rsid w:val="00806CDD"/>
    <w:rsid w:val="00810F79"/>
    <w:rsid w:val="00811CDC"/>
    <w:rsid w:val="0081285B"/>
    <w:rsid w:val="00813195"/>
    <w:rsid w:val="008169EE"/>
    <w:rsid w:val="00820C01"/>
    <w:rsid w:val="0082200E"/>
    <w:rsid w:val="008226D7"/>
    <w:rsid w:val="00822B5E"/>
    <w:rsid w:val="00823B9D"/>
    <w:rsid w:val="00824BD0"/>
    <w:rsid w:val="00825937"/>
    <w:rsid w:val="00825AE2"/>
    <w:rsid w:val="008264CB"/>
    <w:rsid w:val="00826EA8"/>
    <w:rsid w:val="00827630"/>
    <w:rsid w:val="00827AC0"/>
    <w:rsid w:val="0083035B"/>
    <w:rsid w:val="00830E19"/>
    <w:rsid w:val="00831B53"/>
    <w:rsid w:val="008332CD"/>
    <w:rsid w:val="00834748"/>
    <w:rsid w:val="00835214"/>
    <w:rsid w:val="00835C75"/>
    <w:rsid w:val="00835CAC"/>
    <w:rsid w:val="0083611C"/>
    <w:rsid w:val="008421BC"/>
    <w:rsid w:val="00845171"/>
    <w:rsid w:val="00847381"/>
    <w:rsid w:val="00847632"/>
    <w:rsid w:val="00850A73"/>
    <w:rsid w:val="00850D93"/>
    <w:rsid w:val="00850FCD"/>
    <w:rsid w:val="00852847"/>
    <w:rsid w:val="00852F21"/>
    <w:rsid w:val="00853D13"/>
    <w:rsid w:val="008544E6"/>
    <w:rsid w:val="008552BA"/>
    <w:rsid w:val="00855632"/>
    <w:rsid w:val="00856EC9"/>
    <w:rsid w:val="00860E47"/>
    <w:rsid w:val="00862093"/>
    <w:rsid w:val="00862DF0"/>
    <w:rsid w:val="00864D2A"/>
    <w:rsid w:val="008657AE"/>
    <w:rsid w:val="008716CB"/>
    <w:rsid w:val="00874359"/>
    <w:rsid w:val="00874E6B"/>
    <w:rsid w:val="00875BD2"/>
    <w:rsid w:val="008760E4"/>
    <w:rsid w:val="008774DC"/>
    <w:rsid w:val="00877C92"/>
    <w:rsid w:val="00880289"/>
    <w:rsid w:val="008807BF"/>
    <w:rsid w:val="00881818"/>
    <w:rsid w:val="0088523E"/>
    <w:rsid w:val="0088556F"/>
    <w:rsid w:val="008863DC"/>
    <w:rsid w:val="0088709C"/>
    <w:rsid w:val="0088743B"/>
    <w:rsid w:val="008877A8"/>
    <w:rsid w:val="00887CBB"/>
    <w:rsid w:val="00890143"/>
    <w:rsid w:val="008906B8"/>
    <w:rsid w:val="008916C5"/>
    <w:rsid w:val="008920F2"/>
    <w:rsid w:val="0089212C"/>
    <w:rsid w:val="00892701"/>
    <w:rsid w:val="00893E7D"/>
    <w:rsid w:val="00893EB4"/>
    <w:rsid w:val="00894DB2"/>
    <w:rsid w:val="0089718B"/>
    <w:rsid w:val="00897C8E"/>
    <w:rsid w:val="008A18C1"/>
    <w:rsid w:val="008A1BD2"/>
    <w:rsid w:val="008A2188"/>
    <w:rsid w:val="008A246A"/>
    <w:rsid w:val="008A321F"/>
    <w:rsid w:val="008A4E2B"/>
    <w:rsid w:val="008A67E2"/>
    <w:rsid w:val="008B02AC"/>
    <w:rsid w:val="008B09B0"/>
    <w:rsid w:val="008B0EE5"/>
    <w:rsid w:val="008B25D6"/>
    <w:rsid w:val="008B485A"/>
    <w:rsid w:val="008B48EF"/>
    <w:rsid w:val="008B51EA"/>
    <w:rsid w:val="008B52B8"/>
    <w:rsid w:val="008B68C6"/>
    <w:rsid w:val="008B6C0C"/>
    <w:rsid w:val="008B738D"/>
    <w:rsid w:val="008B7A66"/>
    <w:rsid w:val="008B7C76"/>
    <w:rsid w:val="008C0125"/>
    <w:rsid w:val="008C0ED4"/>
    <w:rsid w:val="008C17B5"/>
    <w:rsid w:val="008C318D"/>
    <w:rsid w:val="008C3800"/>
    <w:rsid w:val="008C3DF4"/>
    <w:rsid w:val="008C529A"/>
    <w:rsid w:val="008C55E7"/>
    <w:rsid w:val="008C78E4"/>
    <w:rsid w:val="008D16CF"/>
    <w:rsid w:val="008D2384"/>
    <w:rsid w:val="008D28CD"/>
    <w:rsid w:val="008D3D80"/>
    <w:rsid w:val="008D65DD"/>
    <w:rsid w:val="008D7386"/>
    <w:rsid w:val="008E0B3D"/>
    <w:rsid w:val="008E19F4"/>
    <w:rsid w:val="008E2EB5"/>
    <w:rsid w:val="008E3359"/>
    <w:rsid w:val="008E4D70"/>
    <w:rsid w:val="008E5997"/>
    <w:rsid w:val="008E747E"/>
    <w:rsid w:val="008F336E"/>
    <w:rsid w:val="008F3979"/>
    <w:rsid w:val="008F44F1"/>
    <w:rsid w:val="008F585C"/>
    <w:rsid w:val="008F5B0A"/>
    <w:rsid w:val="008F62A3"/>
    <w:rsid w:val="00902F40"/>
    <w:rsid w:val="00904191"/>
    <w:rsid w:val="009057BE"/>
    <w:rsid w:val="009062C1"/>
    <w:rsid w:val="00907EC2"/>
    <w:rsid w:val="0091039D"/>
    <w:rsid w:val="009114B2"/>
    <w:rsid w:val="009119AB"/>
    <w:rsid w:val="00911DD1"/>
    <w:rsid w:val="0091232C"/>
    <w:rsid w:val="00912A8E"/>
    <w:rsid w:val="009131DE"/>
    <w:rsid w:val="00915DCA"/>
    <w:rsid w:val="009171F4"/>
    <w:rsid w:val="00920679"/>
    <w:rsid w:val="009207FA"/>
    <w:rsid w:val="00921102"/>
    <w:rsid w:val="00922028"/>
    <w:rsid w:val="0092342F"/>
    <w:rsid w:val="0092367E"/>
    <w:rsid w:val="00923A3C"/>
    <w:rsid w:val="00924514"/>
    <w:rsid w:val="0092588B"/>
    <w:rsid w:val="00930C1A"/>
    <w:rsid w:val="0093193E"/>
    <w:rsid w:val="00931E0F"/>
    <w:rsid w:val="00935E84"/>
    <w:rsid w:val="009372BA"/>
    <w:rsid w:val="0094009F"/>
    <w:rsid w:val="00940973"/>
    <w:rsid w:val="00940D9A"/>
    <w:rsid w:val="0094309E"/>
    <w:rsid w:val="00944E60"/>
    <w:rsid w:val="00945348"/>
    <w:rsid w:val="0095012A"/>
    <w:rsid w:val="00953090"/>
    <w:rsid w:val="009556DB"/>
    <w:rsid w:val="00956067"/>
    <w:rsid w:val="0095773D"/>
    <w:rsid w:val="009607F3"/>
    <w:rsid w:val="0096147C"/>
    <w:rsid w:val="00962249"/>
    <w:rsid w:val="00962CAD"/>
    <w:rsid w:val="0096343C"/>
    <w:rsid w:val="009635D1"/>
    <w:rsid w:val="00963635"/>
    <w:rsid w:val="0096396D"/>
    <w:rsid w:val="00964262"/>
    <w:rsid w:val="0096448F"/>
    <w:rsid w:val="009651F1"/>
    <w:rsid w:val="00965335"/>
    <w:rsid w:val="00966188"/>
    <w:rsid w:val="009704B8"/>
    <w:rsid w:val="009711F4"/>
    <w:rsid w:val="0097131C"/>
    <w:rsid w:val="00971EE1"/>
    <w:rsid w:val="00972496"/>
    <w:rsid w:val="00974A03"/>
    <w:rsid w:val="00974A28"/>
    <w:rsid w:val="00976C88"/>
    <w:rsid w:val="009774CD"/>
    <w:rsid w:val="00977D85"/>
    <w:rsid w:val="00981DF3"/>
    <w:rsid w:val="00983D03"/>
    <w:rsid w:val="00985EAF"/>
    <w:rsid w:val="009901E5"/>
    <w:rsid w:val="00990942"/>
    <w:rsid w:val="009934C3"/>
    <w:rsid w:val="0099544A"/>
    <w:rsid w:val="00995F49"/>
    <w:rsid w:val="00996122"/>
    <w:rsid w:val="0099693D"/>
    <w:rsid w:val="009A0DBE"/>
    <w:rsid w:val="009A1D32"/>
    <w:rsid w:val="009A26AF"/>
    <w:rsid w:val="009A3434"/>
    <w:rsid w:val="009A357C"/>
    <w:rsid w:val="009A5739"/>
    <w:rsid w:val="009A57FF"/>
    <w:rsid w:val="009A5B9B"/>
    <w:rsid w:val="009A5E6A"/>
    <w:rsid w:val="009A7E08"/>
    <w:rsid w:val="009B001F"/>
    <w:rsid w:val="009B0F0B"/>
    <w:rsid w:val="009B186D"/>
    <w:rsid w:val="009B1EC7"/>
    <w:rsid w:val="009B247A"/>
    <w:rsid w:val="009B2E3C"/>
    <w:rsid w:val="009B3083"/>
    <w:rsid w:val="009B3238"/>
    <w:rsid w:val="009B5310"/>
    <w:rsid w:val="009B53DB"/>
    <w:rsid w:val="009B57B8"/>
    <w:rsid w:val="009B5C69"/>
    <w:rsid w:val="009B61CE"/>
    <w:rsid w:val="009B75B6"/>
    <w:rsid w:val="009B766F"/>
    <w:rsid w:val="009C1217"/>
    <w:rsid w:val="009C288E"/>
    <w:rsid w:val="009C39AA"/>
    <w:rsid w:val="009C51FA"/>
    <w:rsid w:val="009C5416"/>
    <w:rsid w:val="009D146C"/>
    <w:rsid w:val="009D197F"/>
    <w:rsid w:val="009D1CF0"/>
    <w:rsid w:val="009D2583"/>
    <w:rsid w:val="009D39FC"/>
    <w:rsid w:val="009D436D"/>
    <w:rsid w:val="009D5B3F"/>
    <w:rsid w:val="009D6180"/>
    <w:rsid w:val="009D6EC5"/>
    <w:rsid w:val="009D6EDA"/>
    <w:rsid w:val="009E0AFB"/>
    <w:rsid w:val="009E1238"/>
    <w:rsid w:val="009E2C25"/>
    <w:rsid w:val="009E3199"/>
    <w:rsid w:val="009E416D"/>
    <w:rsid w:val="009E4962"/>
    <w:rsid w:val="009E4AE3"/>
    <w:rsid w:val="009E54A0"/>
    <w:rsid w:val="009E5562"/>
    <w:rsid w:val="009E6A44"/>
    <w:rsid w:val="009F0C4F"/>
    <w:rsid w:val="009F14CA"/>
    <w:rsid w:val="009F2D23"/>
    <w:rsid w:val="009F4FE0"/>
    <w:rsid w:val="009F59FB"/>
    <w:rsid w:val="009F5B36"/>
    <w:rsid w:val="009F61DF"/>
    <w:rsid w:val="009F67E5"/>
    <w:rsid w:val="009F6D3F"/>
    <w:rsid w:val="009F6DA0"/>
    <w:rsid w:val="00A02A86"/>
    <w:rsid w:val="00A02C2E"/>
    <w:rsid w:val="00A03294"/>
    <w:rsid w:val="00A04400"/>
    <w:rsid w:val="00A04D33"/>
    <w:rsid w:val="00A04DBE"/>
    <w:rsid w:val="00A04F49"/>
    <w:rsid w:val="00A064FB"/>
    <w:rsid w:val="00A065F9"/>
    <w:rsid w:val="00A073B3"/>
    <w:rsid w:val="00A07B10"/>
    <w:rsid w:val="00A10F0E"/>
    <w:rsid w:val="00A115FA"/>
    <w:rsid w:val="00A129DD"/>
    <w:rsid w:val="00A12B74"/>
    <w:rsid w:val="00A12E4C"/>
    <w:rsid w:val="00A13F0A"/>
    <w:rsid w:val="00A14570"/>
    <w:rsid w:val="00A2069E"/>
    <w:rsid w:val="00A21080"/>
    <w:rsid w:val="00A21E1D"/>
    <w:rsid w:val="00A22514"/>
    <w:rsid w:val="00A226DD"/>
    <w:rsid w:val="00A227AF"/>
    <w:rsid w:val="00A22DB4"/>
    <w:rsid w:val="00A23552"/>
    <w:rsid w:val="00A25078"/>
    <w:rsid w:val="00A253F5"/>
    <w:rsid w:val="00A26330"/>
    <w:rsid w:val="00A26F05"/>
    <w:rsid w:val="00A32A53"/>
    <w:rsid w:val="00A33743"/>
    <w:rsid w:val="00A33911"/>
    <w:rsid w:val="00A33AD8"/>
    <w:rsid w:val="00A351D3"/>
    <w:rsid w:val="00A3668C"/>
    <w:rsid w:val="00A41067"/>
    <w:rsid w:val="00A41916"/>
    <w:rsid w:val="00A43FFE"/>
    <w:rsid w:val="00A44467"/>
    <w:rsid w:val="00A447F5"/>
    <w:rsid w:val="00A44E0E"/>
    <w:rsid w:val="00A45B32"/>
    <w:rsid w:val="00A46BFC"/>
    <w:rsid w:val="00A47F93"/>
    <w:rsid w:val="00A5052D"/>
    <w:rsid w:val="00A51615"/>
    <w:rsid w:val="00A51FE4"/>
    <w:rsid w:val="00A51FE9"/>
    <w:rsid w:val="00A52370"/>
    <w:rsid w:val="00A52EB4"/>
    <w:rsid w:val="00A5300F"/>
    <w:rsid w:val="00A558AA"/>
    <w:rsid w:val="00A5600E"/>
    <w:rsid w:val="00A56C4F"/>
    <w:rsid w:val="00A57B15"/>
    <w:rsid w:val="00A604FD"/>
    <w:rsid w:val="00A65A8F"/>
    <w:rsid w:val="00A661BA"/>
    <w:rsid w:val="00A6633A"/>
    <w:rsid w:val="00A70F4F"/>
    <w:rsid w:val="00A71599"/>
    <w:rsid w:val="00A71CED"/>
    <w:rsid w:val="00A723F5"/>
    <w:rsid w:val="00A73358"/>
    <w:rsid w:val="00A73F1F"/>
    <w:rsid w:val="00A760A1"/>
    <w:rsid w:val="00A767A1"/>
    <w:rsid w:val="00A76B3E"/>
    <w:rsid w:val="00A80222"/>
    <w:rsid w:val="00A809F7"/>
    <w:rsid w:val="00A8173E"/>
    <w:rsid w:val="00A81C94"/>
    <w:rsid w:val="00A832AD"/>
    <w:rsid w:val="00A83C6A"/>
    <w:rsid w:val="00A846A0"/>
    <w:rsid w:val="00A8481D"/>
    <w:rsid w:val="00A86960"/>
    <w:rsid w:val="00A8778B"/>
    <w:rsid w:val="00A87CA9"/>
    <w:rsid w:val="00A90117"/>
    <w:rsid w:val="00A901DA"/>
    <w:rsid w:val="00A90AA6"/>
    <w:rsid w:val="00A91F0F"/>
    <w:rsid w:val="00A94B87"/>
    <w:rsid w:val="00A959D1"/>
    <w:rsid w:val="00A95FDA"/>
    <w:rsid w:val="00A96831"/>
    <w:rsid w:val="00A96CA0"/>
    <w:rsid w:val="00A96E04"/>
    <w:rsid w:val="00A97457"/>
    <w:rsid w:val="00A976CF"/>
    <w:rsid w:val="00A97B8F"/>
    <w:rsid w:val="00AA03F7"/>
    <w:rsid w:val="00AA2337"/>
    <w:rsid w:val="00AA2975"/>
    <w:rsid w:val="00AA722A"/>
    <w:rsid w:val="00AA7899"/>
    <w:rsid w:val="00AA798C"/>
    <w:rsid w:val="00AA7C00"/>
    <w:rsid w:val="00AB06D9"/>
    <w:rsid w:val="00AB22C6"/>
    <w:rsid w:val="00AB346E"/>
    <w:rsid w:val="00AB608F"/>
    <w:rsid w:val="00AB7EC6"/>
    <w:rsid w:val="00AC00CC"/>
    <w:rsid w:val="00AC14E7"/>
    <w:rsid w:val="00AC3947"/>
    <w:rsid w:val="00AC4B3E"/>
    <w:rsid w:val="00AC7A36"/>
    <w:rsid w:val="00AC7AC0"/>
    <w:rsid w:val="00AC7D15"/>
    <w:rsid w:val="00AD0264"/>
    <w:rsid w:val="00AD1BBD"/>
    <w:rsid w:val="00AD405E"/>
    <w:rsid w:val="00AD4213"/>
    <w:rsid w:val="00AD43E6"/>
    <w:rsid w:val="00AD4C12"/>
    <w:rsid w:val="00AD5774"/>
    <w:rsid w:val="00AD5C83"/>
    <w:rsid w:val="00AD5CED"/>
    <w:rsid w:val="00AD68DF"/>
    <w:rsid w:val="00AE020D"/>
    <w:rsid w:val="00AE0A91"/>
    <w:rsid w:val="00AE1938"/>
    <w:rsid w:val="00AE2220"/>
    <w:rsid w:val="00AE2F32"/>
    <w:rsid w:val="00AE4A4A"/>
    <w:rsid w:val="00AE4B3C"/>
    <w:rsid w:val="00AE7D38"/>
    <w:rsid w:val="00AF02F0"/>
    <w:rsid w:val="00AF13AF"/>
    <w:rsid w:val="00AF24C7"/>
    <w:rsid w:val="00AF2F0F"/>
    <w:rsid w:val="00AF468F"/>
    <w:rsid w:val="00AF5BC0"/>
    <w:rsid w:val="00AF6181"/>
    <w:rsid w:val="00AF61DE"/>
    <w:rsid w:val="00AF62E6"/>
    <w:rsid w:val="00AF6A37"/>
    <w:rsid w:val="00AF731F"/>
    <w:rsid w:val="00AF741C"/>
    <w:rsid w:val="00B00EB4"/>
    <w:rsid w:val="00B0136A"/>
    <w:rsid w:val="00B01F16"/>
    <w:rsid w:val="00B02A7C"/>
    <w:rsid w:val="00B0385C"/>
    <w:rsid w:val="00B03A46"/>
    <w:rsid w:val="00B07927"/>
    <w:rsid w:val="00B112D6"/>
    <w:rsid w:val="00B122E6"/>
    <w:rsid w:val="00B12A18"/>
    <w:rsid w:val="00B13F36"/>
    <w:rsid w:val="00B14254"/>
    <w:rsid w:val="00B14844"/>
    <w:rsid w:val="00B15144"/>
    <w:rsid w:val="00B15981"/>
    <w:rsid w:val="00B173FD"/>
    <w:rsid w:val="00B17496"/>
    <w:rsid w:val="00B20911"/>
    <w:rsid w:val="00B21A59"/>
    <w:rsid w:val="00B21F0A"/>
    <w:rsid w:val="00B22090"/>
    <w:rsid w:val="00B2614A"/>
    <w:rsid w:val="00B27242"/>
    <w:rsid w:val="00B27FB6"/>
    <w:rsid w:val="00B30190"/>
    <w:rsid w:val="00B30F9B"/>
    <w:rsid w:val="00B31771"/>
    <w:rsid w:val="00B32281"/>
    <w:rsid w:val="00B339F8"/>
    <w:rsid w:val="00B33CFF"/>
    <w:rsid w:val="00B3447C"/>
    <w:rsid w:val="00B345D9"/>
    <w:rsid w:val="00B35054"/>
    <w:rsid w:val="00B35194"/>
    <w:rsid w:val="00B352D9"/>
    <w:rsid w:val="00B35FC1"/>
    <w:rsid w:val="00B36CDC"/>
    <w:rsid w:val="00B377CA"/>
    <w:rsid w:val="00B3795B"/>
    <w:rsid w:val="00B403F7"/>
    <w:rsid w:val="00B40E4C"/>
    <w:rsid w:val="00B4130C"/>
    <w:rsid w:val="00B43E97"/>
    <w:rsid w:val="00B44AB2"/>
    <w:rsid w:val="00B459B1"/>
    <w:rsid w:val="00B47C8A"/>
    <w:rsid w:val="00B47DAC"/>
    <w:rsid w:val="00B47DE6"/>
    <w:rsid w:val="00B50004"/>
    <w:rsid w:val="00B5079D"/>
    <w:rsid w:val="00B51B0C"/>
    <w:rsid w:val="00B51F3C"/>
    <w:rsid w:val="00B5383D"/>
    <w:rsid w:val="00B5477D"/>
    <w:rsid w:val="00B54D32"/>
    <w:rsid w:val="00B55CD0"/>
    <w:rsid w:val="00B55DB4"/>
    <w:rsid w:val="00B56DCA"/>
    <w:rsid w:val="00B60849"/>
    <w:rsid w:val="00B60AF6"/>
    <w:rsid w:val="00B619C6"/>
    <w:rsid w:val="00B6526A"/>
    <w:rsid w:val="00B65AF1"/>
    <w:rsid w:val="00B67020"/>
    <w:rsid w:val="00B7022E"/>
    <w:rsid w:val="00B70A17"/>
    <w:rsid w:val="00B71615"/>
    <w:rsid w:val="00B71EE0"/>
    <w:rsid w:val="00B73B00"/>
    <w:rsid w:val="00B73B3C"/>
    <w:rsid w:val="00B7553E"/>
    <w:rsid w:val="00B75BC9"/>
    <w:rsid w:val="00B77081"/>
    <w:rsid w:val="00B808EB"/>
    <w:rsid w:val="00B81847"/>
    <w:rsid w:val="00B82F68"/>
    <w:rsid w:val="00B83B93"/>
    <w:rsid w:val="00B853B7"/>
    <w:rsid w:val="00B853EF"/>
    <w:rsid w:val="00B867A7"/>
    <w:rsid w:val="00B86BFD"/>
    <w:rsid w:val="00B8749F"/>
    <w:rsid w:val="00B878F4"/>
    <w:rsid w:val="00B93A9B"/>
    <w:rsid w:val="00B945E9"/>
    <w:rsid w:val="00B95205"/>
    <w:rsid w:val="00B96357"/>
    <w:rsid w:val="00B96E23"/>
    <w:rsid w:val="00B97590"/>
    <w:rsid w:val="00BA05F3"/>
    <w:rsid w:val="00BA0870"/>
    <w:rsid w:val="00BA0BCD"/>
    <w:rsid w:val="00BA250E"/>
    <w:rsid w:val="00BA30C1"/>
    <w:rsid w:val="00BA374E"/>
    <w:rsid w:val="00BA484E"/>
    <w:rsid w:val="00BB0008"/>
    <w:rsid w:val="00BB04E1"/>
    <w:rsid w:val="00BB0D00"/>
    <w:rsid w:val="00BB15A0"/>
    <w:rsid w:val="00BB1AD4"/>
    <w:rsid w:val="00BB1EDE"/>
    <w:rsid w:val="00BB3DE8"/>
    <w:rsid w:val="00BB492D"/>
    <w:rsid w:val="00BB5A78"/>
    <w:rsid w:val="00BB698C"/>
    <w:rsid w:val="00BB7E3F"/>
    <w:rsid w:val="00BC08D7"/>
    <w:rsid w:val="00BC3A36"/>
    <w:rsid w:val="00BC4CBE"/>
    <w:rsid w:val="00BC55DC"/>
    <w:rsid w:val="00BC6172"/>
    <w:rsid w:val="00BC76C5"/>
    <w:rsid w:val="00BC7CF0"/>
    <w:rsid w:val="00BD07A6"/>
    <w:rsid w:val="00BD094A"/>
    <w:rsid w:val="00BD13D0"/>
    <w:rsid w:val="00BD1B8E"/>
    <w:rsid w:val="00BD1B9B"/>
    <w:rsid w:val="00BD3524"/>
    <w:rsid w:val="00BD3865"/>
    <w:rsid w:val="00BD3D6B"/>
    <w:rsid w:val="00BD423A"/>
    <w:rsid w:val="00BD6A58"/>
    <w:rsid w:val="00BD7E39"/>
    <w:rsid w:val="00BE16D2"/>
    <w:rsid w:val="00BE2A8F"/>
    <w:rsid w:val="00BE57C2"/>
    <w:rsid w:val="00BE6AE1"/>
    <w:rsid w:val="00BE7336"/>
    <w:rsid w:val="00BE748A"/>
    <w:rsid w:val="00BF20ED"/>
    <w:rsid w:val="00BF50EC"/>
    <w:rsid w:val="00BF52CE"/>
    <w:rsid w:val="00BF5833"/>
    <w:rsid w:val="00BF619F"/>
    <w:rsid w:val="00BF72BE"/>
    <w:rsid w:val="00BF7802"/>
    <w:rsid w:val="00BF7B49"/>
    <w:rsid w:val="00C00D1A"/>
    <w:rsid w:val="00C01929"/>
    <w:rsid w:val="00C01C19"/>
    <w:rsid w:val="00C02604"/>
    <w:rsid w:val="00C02718"/>
    <w:rsid w:val="00C02EFD"/>
    <w:rsid w:val="00C034C7"/>
    <w:rsid w:val="00C04694"/>
    <w:rsid w:val="00C05FCC"/>
    <w:rsid w:val="00C071BE"/>
    <w:rsid w:val="00C103D5"/>
    <w:rsid w:val="00C105FA"/>
    <w:rsid w:val="00C107FA"/>
    <w:rsid w:val="00C113D4"/>
    <w:rsid w:val="00C12966"/>
    <w:rsid w:val="00C12DF7"/>
    <w:rsid w:val="00C13004"/>
    <w:rsid w:val="00C14C30"/>
    <w:rsid w:val="00C166C1"/>
    <w:rsid w:val="00C16E18"/>
    <w:rsid w:val="00C2377C"/>
    <w:rsid w:val="00C23E2A"/>
    <w:rsid w:val="00C240F2"/>
    <w:rsid w:val="00C251EC"/>
    <w:rsid w:val="00C2576A"/>
    <w:rsid w:val="00C25B99"/>
    <w:rsid w:val="00C26607"/>
    <w:rsid w:val="00C27748"/>
    <w:rsid w:val="00C27A54"/>
    <w:rsid w:val="00C30D0C"/>
    <w:rsid w:val="00C33805"/>
    <w:rsid w:val="00C345BC"/>
    <w:rsid w:val="00C3645B"/>
    <w:rsid w:val="00C36474"/>
    <w:rsid w:val="00C40756"/>
    <w:rsid w:val="00C4508C"/>
    <w:rsid w:val="00C45271"/>
    <w:rsid w:val="00C4594B"/>
    <w:rsid w:val="00C4652F"/>
    <w:rsid w:val="00C46577"/>
    <w:rsid w:val="00C479F0"/>
    <w:rsid w:val="00C5090E"/>
    <w:rsid w:val="00C50D73"/>
    <w:rsid w:val="00C51D89"/>
    <w:rsid w:val="00C51E2F"/>
    <w:rsid w:val="00C523E8"/>
    <w:rsid w:val="00C53BE1"/>
    <w:rsid w:val="00C54037"/>
    <w:rsid w:val="00C5478A"/>
    <w:rsid w:val="00C548B1"/>
    <w:rsid w:val="00C54A4F"/>
    <w:rsid w:val="00C56EE3"/>
    <w:rsid w:val="00C573CC"/>
    <w:rsid w:val="00C5753A"/>
    <w:rsid w:val="00C57A34"/>
    <w:rsid w:val="00C618D5"/>
    <w:rsid w:val="00C63C90"/>
    <w:rsid w:val="00C64E32"/>
    <w:rsid w:val="00C65280"/>
    <w:rsid w:val="00C65455"/>
    <w:rsid w:val="00C65551"/>
    <w:rsid w:val="00C66090"/>
    <w:rsid w:val="00C678D9"/>
    <w:rsid w:val="00C72D4E"/>
    <w:rsid w:val="00C730F0"/>
    <w:rsid w:val="00C73AB7"/>
    <w:rsid w:val="00C73C50"/>
    <w:rsid w:val="00C753EF"/>
    <w:rsid w:val="00C75C8B"/>
    <w:rsid w:val="00C76570"/>
    <w:rsid w:val="00C76F7D"/>
    <w:rsid w:val="00C77439"/>
    <w:rsid w:val="00C77D07"/>
    <w:rsid w:val="00C80397"/>
    <w:rsid w:val="00C80E84"/>
    <w:rsid w:val="00C80FE7"/>
    <w:rsid w:val="00C81892"/>
    <w:rsid w:val="00C81C16"/>
    <w:rsid w:val="00C833FA"/>
    <w:rsid w:val="00C83772"/>
    <w:rsid w:val="00C8689F"/>
    <w:rsid w:val="00C86A31"/>
    <w:rsid w:val="00C86C81"/>
    <w:rsid w:val="00C876EB"/>
    <w:rsid w:val="00C87E43"/>
    <w:rsid w:val="00C90333"/>
    <w:rsid w:val="00C90760"/>
    <w:rsid w:val="00C90A70"/>
    <w:rsid w:val="00C91529"/>
    <w:rsid w:val="00C91ED2"/>
    <w:rsid w:val="00C92256"/>
    <w:rsid w:val="00C92C17"/>
    <w:rsid w:val="00C94131"/>
    <w:rsid w:val="00C96517"/>
    <w:rsid w:val="00C9676E"/>
    <w:rsid w:val="00C975A1"/>
    <w:rsid w:val="00C97A87"/>
    <w:rsid w:val="00C97B40"/>
    <w:rsid w:val="00CA001F"/>
    <w:rsid w:val="00CA31FA"/>
    <w:rsid w:val="00CA3E85"/>
    <w:rsid w:val="00CA4734"/>
    <w:rsid w:val="00CA53AF"/>
    <w:rsid w:val="00CA64D2"/>
    <w:rsid w:val="00CB02A8"/>
    <w:rsid w:val="00CB0919"/>
    <w:rsid w:val="00CB0B02"/>
    <w:rsid w:val="00CB0C8C"/>
    <w:rsid w:val="00CB1191"/>
    <w:rsid w:val="00CB168B"/>
    <w:rsid w:val="00CB1853"/>
    <w:rsid w:val="00CB1900"/>
    <w:rsid w:val="00CB2228"/>
    <w:rsid w:val="00CB2772"/>
    <w:rsid w:val="00CB6549"/>
    <w:rsid w:val="00CC0437"/>
    <w:rsid w:val="00CC0CD3"/>
    <w:rsid w:val="00CC152C"/>
    <w:rsid w:val="00CC1B4E"/>
    <w:rsid w:val="00CC2875"/>
    <w:rsid w:val="00CC2A95"/>
    <w:rsid w:val="00CC3BBD"/>
    <w:rsid w:val="00CC4DFB"/>
    <w:rsid w:val="00CC5AC9"/>
    <w:rsid w:val="00CC621E"/>
    <w:rsid w:val="00CC650C"/>
    <w:rsid w:val="00CC6EC4"/>
    <w:rsid w:val="00CC74B2"/>
    <w:rsid w:val="00CD0110"/>
    <w:rsid w:val="00CD0448"/>
    <w:rsid w:val="00CD115E"/>
    <w:rsid w:val="00CD2029"/>
    <w:rsid w:val="00CD2F39"/>
    <w:rsid w:val="00CD37B9"/>
    <w:rsid w:val="00CD4D7A"/>
    <w:rsid w:val="00CD7449"/>
    <w:rsid w:val="00CE0CB0"/>
    <w:rsid w:val="00CE0E0C"/>
    <w:rsid w:val="00CE1342"/>
    <w:rsid w:val="00CE2233"/>
    <w:rsid w:val="00CE4176"/>
    <w:rsid w:val="00CE562F"/>
    <w:rsid w:val="00CE60D8"/>
    <w:rsid w:val="00CE6D85"/>
    <w:rsid w:val="00CE721C"/>
    <w:rsid w:val="00CF01D2"/>
    <w:rsid w:val="00CF155E"/>
    <w:rsid w:val="00CF1911"/>
    <w:rsid w:val="00CF1920"/>
    <w:rsid w:val="00CF1AE1"/>
    <w:rsid w:val="00CF2577"/>
    <w:rsid w:val="00CF2ED2"/>
    <w:rsid w:val="00CF38A2"/>
    <w:rsid w:val="00CF3DD4"/>
    <w:rsid w:val="00CF47FE"/>
    <w:rsid w:val="00CF4B81"/>
    <w:rsid w:val="00CF55A4"/>
    <w:rsid w:val="00CF573B"/>
    <w:rsid w:val="00CF631E"/>
    <w:rsid w:val="00CF65D6"/>
    <w:rsid w:val="00CF6E29"/>
    <w:rsid w:val="00CF795E"/>
    <w:rsid w:val="00CF7992"/>
    <w:rsid w:val="00CF7AA5"/>
    <w:rsid w:val="00D00639"/>
    <w:rsid w:val="00D00CC2"/>
    <w:rsid w:val="00D015EE"/>
    <w:rsid w:val="00D01B13"/>
    <w:rsid w:val="00D01BB3"/>
    <w:rsid w:val="00D01DA0"/>
    <w:rsid w:val="00D01F66"/>
    <w:rsid w:val="00D04FFD"/>
    <w:rsid w:val="00D05386"/>
    <w:rsid w:val="00D05A10"/>
    <w:rsid w:val="00D06871"/>
    <w:rsid w:val="00D070D7"/>
    <w:rsid w:val="00D07707"/>
    <w:rsid w:val="00D10884"/>
    <w:rsid w:val="00D11700"/>
    <w:rsid w:val="00D1482C"/>
    <w:rsid w:val="00D152F5"/>
    <w:rsid w:val="00D153F6"/>
    <w:rsid w:val="00D1617E"/>
    <w:rsid w:val="00D16782"/>
    <w:rsid w:val="00D17DF9"/>
    <w:rsid w:val="00D216D4"/>
    <w:rsid w:val="00D243D7"/>
    <w:rsid w:val="00D24927"/>
    <w:rsid w:val="00D25E21"/>
    <w:rsid w:val="00D27E5E"/>
    <w:rsid w:val="00D31CF1"/>
    <w:rsid w:val="00D3367B"/>
    <w:rsid w:val="00D34BB9"/>
    <w:rsid w:val="00D35B11"/>
    <w:rsid w:val="00D4007D"/>
    <w:rsid w:val="00D40A3F"/>
    <w:rsid w:val="00D41871"/>
    <w:rsid w:val="00D42DBC"/>
    <w:rsid w:val="00D43E23"/>
    <w:rsid w:val="00D442AB"/>
    <w:rsid w:val="00D45E4A"/>
    <w:rsid w:val="00D467EB"/>
    <w:rsid w:val="00D474CE"/>
    <w:rsid w:val="00D50F44"/>
    <w:rsid w:val="00D51BEE"/>
    <w:rsid w:val="00D51BF2"/>
    <w:rsid w:val="00D520AE"/>
    <w:rsid w:val="00D53176"/>
    <w:rsid w:val="00D55149"/>
    <w:rsid w:val="00D55510"/>
    <w:rsid w:val="00D558EF"/>
    <w:rsid w:val="00D56CDB"/>
    <w:rsid w:val="00D57389"/>
    <w:rsid w:val="00D57992"/>
    <w:rsid w:val="00D62034"/>
    <w:rsid w:val="00D626A2"/>
    <w:rsid w:val="00D63317"/>
    <w:rsid w:val="00D63D4B"/>
    <w:rsid w:val="00D67809"/>
    <w:rsid w:val="00D703E2"/>
    <w:rsid w:val="00D71BDC"/>
    <w:rsid w:val="00D7336C"/>
    <w:rsid w:val="00D7423C"/>
    <w:rsid w:val="00D7463C"/>
    <w:rsid w:val="00D747BA"/>
    <w:rsid w:val="00D755A9"/>
    <w:rsid w:val="00D76DDC"/>
    <w:rsid w:val="00D76EBB"/>
    <w:rsid w:val="00D8060C"/>
    <w:rsid w:val="00D817B2"/>
    <w:rsid w:val="00D833A3"/>
    <w:rsid w:val="00D83AFF"/>
    <w:rsid w:val="00D84837"/>
    <w:rsid w:val="00D84ACB"/>
    <w:rsid w:val="00D84F8F"/>
    <w:rsid w:val="00D85013"/>
    <w:rsid w:val="00D86207"/>
    <w:rsid w:val="00D86568"/>
    <w:rsid w:val="00D8673E"/>
    <w:rsid w:val="00D86BF4"/>
    <w:rsid w:val="00D87548"/>
    <w:rsid w:val="00D8799E"/>
    <w:rsid w:val="00D920D6"/>
    <w:rsid w:val="00D93988"/>
    <w:rsid w:val="00D973ED"/>
    <w:rsid w:val="00DA1855"/>
    <w:rsid w:val="00DA33BD"/>
    <w:rsid w:val="00DA4739"/>
    <w:rsid w:val="00DA62DA"/>
    <w:rsid w:val="00DA69A2"/>
    <w:rsid w:val="00DA6D22"/>
    <w:rsid w:val="00DA7E9C"/>
    <w:rsid w:val="00DB0D2A"/>
    <w:rsid w:val="00DB1149"/>
    <w:rsid w:val="00DB40CE"/>
    <w:rsid w:val="00DB5DFE"/>
    <w:rsid w:val="00DB635C"/>
    <w:rsid w:val="00DB706F"/>
    <w:rsid w:val="00DC0B23"/>
    <w:rsid w:val="00DC1AD4"/>
    <w:rsid w:val="00DC2A25"/>
    <w:rsid w:val="00DC303F"/>
    <w:rsid w:val="00DC48DF"/>
    <w:rsid w:val="00DC4CC1"/>
    <w:rsid w:val="00DC5A50"/>
    <w:rsid w:val="00DC6664"/>
    <w:rsid w:val="00DC704A"/>
    <w:rsid w:val="00DC7D4A"/>
    <w:rsid w:val="00DC7FB5"/>
    <w:rsid w:val="00DD07A8"/>
    <w:rsid w:val="00DD0C9D"/>
    <w:rsid w:val="00DD45C6"/>
    <w:rsid w:val="00DD4FD0"/>
    <w:rsid w:val="00DD537F"/>
    <w:rsid w:val="00DD679E"/>
    <w:rsid w:val="00DD7383"/>
    <w:rsid w:val="00DD7602"/>
    <w:rsid w:val="00DD7F51"/>
    <w:rsid w:val="00DE1441"/>
    <w:rsid w:val="00DE1B80"/>
    <w:rsid w:val="00DE2497"/>
    <w:rsid w:val="00DE30F9"/>
    <w:rsid w:val="00DE5C53"/>
    <w:rsid w:val="00DE61D5"/>
    <w:rsid w:val="00DE72F7"/>
    <w:rsid w:val="00DE7C74"/>
    <w:rsid w:val="00DF18A3"/>
    <w:rsid w:val="00DF1B9D"/>
    <w:rsid w:val="00DF2AB1"/>
    <w:rsid w:val="00DF3004"/>
    <w:rsid w:val="00DF399D"/>
    <w:rsid w:val="00DF64DF"/>
    <w:rsid w:val="00DF6736"/>
    <w:rsid w:val="00DF68B1"/>
    <w:rsid w:val="00E000A0"/>
    <w:rsid w:val="00E00184"/>
    <w:rsid w:val="00E00C05"/>
    <w:rsid w:val="00E03A59"/>
    <w:rsid w:val="00E05CF1"/>
    <w:rsid w:val="00E05D7A"/>
    <w:rsid w:val="00E065E6"/>
    <w:rsid w:val="00E06792"/>
    <w:rsid w:val="00E10297"/>
    <w:rsid w:val="00E11B3A"/>
    <w:rsid w:val="00E11EE2"/>
    <w:rsid w:val="00E12F71"/>
    <w:rsid w:val="00E13301"/>
    <w:rsid w:val="00E159B6"/>
    <w:rsid w:val="00E1688D"/>
    <w:rsid w:val="00E16FB4"/>
    <w:rsid w:val="00E234F8"/>
    <w:rsid w:val="00E23A9B"/>
    <w:rsid w:val="00E24FAC"/>
    <w:rsid w:val="00E25C49"/>
    <w:rsid w:val="00E31232"/>
    <w:rsid w:val="00E31524"/>
    <w:rsid w:val="00E32872"/>
    <w:rsid w:val="00E32BFC"/>
    <w:rsid w:val="00E32D03"/>
    <w:rsid w:val="00E3393E"/>
    <w:rsid w:val="00E34447"/>
    <w:rsid w:val="00E35D14"/>
    <w:rsid w:val="00E36F7F"/>
    <w:rsid w:val="00E40D53"/>
    <w:rsid w:val="00E413EC"/>
    <w:rsid w:val="00E45810"/>
    <w:rsid w:val="00E468A8"/>
    <w:rsid w:val="00E50010"/>
    <w:rsid w:val="00E505DE"/>
    <w:rsid w:val="00E5238A"/>
    <w:rsid w:val="00E570F2"/>
    <w:rsid w:val="00E572B2"/>
    <w:rsid w:val="00E5796A"/>
    <w:rsid w:val="00E57A69"/>
    <w:rsid w:val="00E608B4"/>
    <w:rsid w:val="00E61CAA"/>
    <w:rsid w:val="00E630BA"/>
    <w:rsid w:val="00E63288"/>
    <w:rsid w:val="00E63787"/>
    <w:rsid w:val="00E6455C"/>
    <w:rsid w:val="00E64D75"/>
    <w:rsid w:val="00E6713E"/>
    <w:rsid w:val="00E706A1"/>
    <w:rsid w:val="00E71DBB"/>
    <w:rsid w:val="00E72113"/>
    <w:rsid w:val="00E732DE"/>
    <w:rsid w:val="00E73468"/>
    <w:rsid w:val="00E765EA"/>
    <w:rsid w:val="00E768C2"/>
    <w:rsid w:val="00E81171"/>
    <w:rsid w:val="00E81477"/>
    <w:rsid w:val="00E81A3D"/>
    <w:rsid w:val="00E82EA5"/>
    <w:rsid w:val="00E8321A"/>
    <w:rsid w:val="00E8338C"/>
    <w:rsid w:val="00E83671"/>
    <w:rsid w:val="00E8379D"/>
    <w:rsid w:val="00E85183"/>
    <w:rsid w:val="00E86DD5"/>
    <w:rsid w:val="00E872E0"/>
    <w:rsid w:val="00E877E2"/>
    <w:rsid w:val="00E87973"/>
    <w:rsid w:val="00E87AD5"/>
    <w:rsid w:val="00E904DB"/>
    <w:rsid w:val="00E90DF2"/>
    <w:rsid w:val="00E90E0F"/>
    <w:rsid w:val="00E90FCF"/>
    <w:rsid w:val="00E93DC0"/>
    <w:rsid w:val="00E96B97"/>
    <w:rsid w:val="00EA0339"/>
    <w:rsid w:val="00EA081C"/>
    <w:rsid w:val="00EA1625"/>
    <w:rsid w:val="00EA2B8A"/>
    <w:rsid w:val="00EA3962"/>
    <w:rsid w:val="00EA55F4"/>
    <w:rsid w:val="00EA5C1A"/>
    <w:rsid w:val="00EB212D"/>
    <w:rsid w:val="00EB21E7"/>
    <w:rsid w:val="00EB2E6D"/>
    <w:rsid w:val="00EB31CA"/>
    <w:rsid w:val="00EB337F"/>
    <w:rsid w:val="00EB5154"/>
    <w:rsid w:val="00EB5393"/>
    <w:rsid w:val="00EB5D9A"/>
    <w:rsid w:val="00EC040F"/>
    <w:rsid w:val="00EC1F7C"/>
    <w:rsid w:val="00EC2F45"/>
    <w:rsid w:val="00EC2FE9"/>
    <w:rsid w:val="00EC323D"/>
    <w:rsid w:val="00EC481D"/>
    <w:rsid w:val="00EC6B51"/>
    <w:rsid w:val="00EC704A"/>
    <w:rsid w:val="00EC75A4"/>
    <w:rsid w:val="00ED1E26"/>
    <w:rsid w:val="00ED1FA7"/>
    <w:rsid w:val="00ED49F6"/>
    <w:rsid w:val="00ED4AE0"/>
    <w:rsid w:val="00EE1D78"/>
    <w:rsid w:val="00EE1EB5"/>
    <w:rsid w:val="00EE2498"/>
    <w:rsid w:val="00EE334C"/>
    <w:rsid w:val="00EE3948"/>
    <w:rsid w:val="00EE4855"/>
    <w:rsid w:val="00EE5502"/>
    <w:rsid w:val="00EE5D2A"/>
    <w:rsid w:val="00EE60FB"/>
    <w:rsid w:val="00EE65D7"/>
    <w:rsid w:val="00EE6854"/>
    <w:rsid w:val="00EF2005"/>
    <w:rsid w:val="00EF240A"/>
    <w:rsid w:val="00EF41B2"/>
    <w:rsid w:val="00EF499C"/>
    <w:rsid w:val="00EF7438"/>
    <w:rsid w:val="00F00766"/>
    <w:rsid w:val="00F0131A"/>
    <w:rsid w:val="00F01AE2"/>
    <w:rsid w:val="00F01DC8"/>
    <w:rsid w:val="00F01F2A"/>
    <w:rsid w:val="00F02978"/>
    <w:rsid w:val="00F02A4A"/>
    <w:rsid w:val="00F0434E"/>
    <w:rsid w:val="00F04C69"/>
    <w:rsid w:val="00F07705"/>
    <w:rsid w:val="00F10342"/>
    <w:rsid w:val="00F1042F"/>
    <w:rsid w:val="00F10C11"/>
    <w:rsid w:val="00F121C6"/>
    <w:rsid w:val="00F124B6"/>
    <w:rsid w:val="00F13426"/>
    <w:rsid w:val="00F14D07"/>
    <w:rsid w:val="00F159EA"/>
    <w:rsid w:val="00F16E3D"/>
    <w:rsid w:val="00F17130"/>
    <w:rsid w:val="00F17AF1"/>
    <w:rsid w:val="00F20619"/>
    <w:rsid w:val="00F20F45"/>
    <w:rsid w:val="00F21DCB"/>
    <w:rsid w:val="00F21FB9"/>
    <w:rsid w:val="00F220AF"/>
    <w:rsid w:val="00F2252A"/>
    <w:rsid w:val="00F229B9"/>
    <w:rsid w:val="00F230A6"/>
    <w:rsid w:val="00F23A3D"/>
    <w:rsid w:val="00F23D2B"/>
    <w:rsid w:val="00F245C4"/>
    <w:rsid w:val="00F24987"/>
    <w:rsid w:val="00F24A84"/>
    <w:rsid w:val="00F27CB5"/>
    <w:rsid w:val="00F305B1"/>
    <w:rsid w:val="00F30724"/>
    <w:rsid w:val="00F32CD1"/>
    <w:rsid w:val="00F3485E"/>
    <w:rsid w:val="00F35149"/>
    <w:rsid w:val="00F3623D"/>
    <w:rsid w:val="00F37020"/>
    <w:rsid w:val="00F37D6C"/>
    <w:rsid w:val="00F37E24"/>
    <w:rsid w:val="00F4056B"/>
    <w:rsid w:val="00F41D92"/>
    <w:rsid w:val="00F44BE1"/>
    <w:rsid w:val="00F4670F"/>
    <w:rsid w:val="00F475BC"/>
    <w:rsid w:val="00F47EE3"/>
    <w:rsid w:val="00F511C6"/>
    <w:rsid w:val="00F52C1C"/>
    <w:rsid w:val="00F54EC0"/>
    <w:rsid w:val="00F5626C"/>
    <w:rsid w:val="00F567B7"/>
    <w:rsid w:val="00F56A36"/>
    <w:rsid w:val="00F625D7"/>
    <w:rsid w:val="00F62922"/>
    <w:rsid w:val="00F63206"/>
    <w:rsid w:val="00F63936"/>
    <w:rsid w:val="00F63F24"/>
    <w:rsid w:val="00F65F7B"/>
    <w:rsid w:val="00F67B75"/>
    <w:rsid w:val="00F67C05"/>
    <w:rsid w:val="00F67CA9"/>
    <w:rsid w:val="00F67D9F"/>
    <w:rsid w:val="00F71C89"/>
    <w:rsid w:val="00F72EC5"/>
    <w:rsid w:val="00F73F5F"/>
    <w:rsid w:val="00F745A8"/>
    <w:rsid w:val="00F748F5"/>
    <w:rsid w:val="00F74A5F"/>
    <w:rsid w:val="00F76EC2"/>
    <w:rsid w:val="00F76F77"/>
    <w:rsid w:val="00F8063B"/>
    <w:rsid w:val="00F80C46"/>
    <w:rsid w:val="00F83A24"/>
    <w:rsid w:val="00F86508"/>
    <w:rsid w:val="00F87D8D"/>
    <w:rsid w:val="00F9092E"/>
    <w:rsid w:val="00F90AA3"/>
    <w:rsid w:val="00F917CB"/>
    <w:rsid w:val="00F9283B"/>
    <w:rsid w:val="00F92E7F"/>
    <w:rsid w:val="00F9357F"/>
    <w:rsid w:val="00F937AF"/>
    <w:rsid w:val="00F943E5"/>
    <w:rsid w:val="00F94AC4"/>
    <w:rsid w:val="00F95391"/>
    <w:rsid w:val="00F95ABF"/>
    <w:rsid w:val="00F95EEE"/>
    <w:rsid w:val="00F9687D"/>
    <w:rsid w:val="00F97100"/>
    <w:rsid w:val="00F97988"/>
    <w:rsid w:val="00FA0308"/>
    <w:rsid w:val="00FA0C87"/>
    <w:rsid w:val="00FA1F6C"/>
    <w:rsid w:val="00FA2CB8"/>
    <w:rsid w:val="00FA4424"/>
    <w:rsid w:val="00FA4F65"/>
    <w:rsid w:val="00FA549B"/>
    <w:rsid w:val="00FA5CAF"/>
    <w:rsid w:val="00FA73CF"/>
    <w:rsid w:val="00FB0D05"/>
    <w:rsid w:val="00FB1BFA"/>
    <w:rsid w:val="00FB1E7C"/>
    <w:rsid w:val="00FB2ECD"/>
    <w:rsid w:val="00FB356E"/>
    <w:rsid w:val="00FB38BB"/>
    <w:rsid w:val="00FB4C7A"/>
    <w:rsid w:val="00FB4DED"/>
    <w:rsid w:val="00FB67A9"/>
    <w:rsid w:val="00FB73CB"/>
    <w:rsid w:val="00FB7750"/>
    <w:rsid w:val="00FC0E92"/>
    <w:rsid w:val="00FC1725"/>
    <w:rsid w:val="00FC25D3"/>
    <w:rsid w:val="00FC35D5"/>
    <w:rsid w:val="00FC4D1A"/>
    <w:rsid w:val="00FC5388"/>
    <w:rsid w:val="00FC6556"/>
    <w:rsid w:val="00FC6B1C"/>
    <w:rsid w:val="00FC6EAA"/>
    <w:rsid w:val="00FD0154"/>
    <w:rsid w:val="00FD05C5"/>
    <w:rsid w:val="00FD411F"/>
    <w:rsid w:val="00FD51F2"/>
    <w:rsid w:val="00FD5610"/>
    <w:rsid w:val="00FD6112"/>
    <w:rsid w:val="00FD7048"/>
    <w:rsid w:val="00FD75C7"/>
    <w:rsid w:val="00FD7B48"/>
    <w:rsid w:val="00FD7B72"/>
    <w:rsid w:val="00FE034A"/>
    <w:rsid w:val="00FE0CFB"/>
    <w:rsid w:val="00FE5571"/>
    <w:rsid w:val="00FE5892"/>
    <w:rsid w:val="00FE5D79"/>
    <w:rsid w:val="00FE7AB8"/>
    <w:rsid w:val="00FF0144"/>
    <w:rsid w:val="00FF41B1"/>
    <w:rsid w:val="00FF532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B7994C2"/>
  <w15:docId w15:val="{2E8E132F-67CB-49A7-A834-29D0A7C40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1"/>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43E97"/>
  </w:style>
  <w:style w:type="paragraph" w:styleId="Titolo1">
    <w:name w:val="heading 1"/>
    <w:basedOn w:val="Normale"/>
    <w:next w:val="Normale"/>
    <w:qFormat/>
    <w:pPr>
      <w:keepNext/>
      <w:ind w:left="6366" w:firstLine="6"/>
      <w:jc w:val="right"/>
      <w:outlineLvl w:val="0"/>
    </w:pPr>
    <w:rPr>
      <w:rFonts w:ascii="Tahoma" w:hAnsi="Tahoma"/>
      <w:i/>
      <w:iCs/>
      <w:sz w:val="18"/>
    </w:rPr>
  </w:style>
  <w:style w:type="paragraph" w:styleId="Titolo2">
    <w:name w:val="heading 2"/>
    <w:basedOn w:val="Normale"/>
    <w:next w:val="Normale"/>
    <w:qFormat/>
    <w:pPr>
      <w:keepNext/>
      <w:numPr>
        <w:numId w:val="1"/>
      </w:numPr>
      <w:jc w:val="center"/>
      <w:outlineLvl w:val="1"/>
    </w:pPr>
    <w:rPr>
      <w:b/>
      <w:sz w:val="16"/>
    </w:rPr>
  </w:style>
  <w:style w:type="paragraph" w:styleId="Titolo3">
    <w:name w:val="heading 3"/>
    <w:basedOn w:val="Normale"/>
    <w:next w:val="Normale"/>
    <w:qFormat/>
    <w:rsid w:val="00ED49F6"/>
    <w:pPr>
      <w:keepNext/>
      <w:numPr>
        <w:ilvl w:val="1"/>
        <w:numId w:val="1"/>
      </w:numPr>
      <w:outlineLvl w:val="2"/>
    </w:pPr>
    <w:rPr>
      <w:rFonts w:ascii="(Tipo di carattere testo asiati" w:hAnsi="(Tipo di carattere testo asiati"/>
      <w:i/>
      <w:sz w:val="28"/>
    </w:rPr>
  </w:style>
  <w:style w:type="paragraph" w:styleId="Titolo4">
    <w:name w:val="heading 4"/>
    <w:basedOn w:val="Normale"/>
    <w:next w:val="Normale"/>
    <w:qFormat/>
    <w:pPr>
      <w:keepNext/>
      <w:numPr>
        <w:ilvl w:val="2"/>
        <w:numId w:val="1"/>
      </w:numPr>
      <w:jc w:val="center"/>
      <w:outlineLvl w:val="3"/>
    </w:pPr>
    <w:rPr>
      <w:rFonts w:ascii="Tahoma" w:hAnsi="Tahoma"/>
      <w:b/>
      <w:bCs/>
      <w:sz w:val="18"/>
      <w:u w:val="single"/>
    </w:rPr>
  </w:style>
  <w:style w:type="paragraph" w:styleId="Titolo5">
    <w:name w:val="heading 5"/>
    <w:basedOn w:val="Normale"/>
    <w:next w:val="Normale"/>
    <w:qFormat/>
    <w:pPr>
      <w:keepNext/>
      <w:spacing w:line="360" w:lineRule="auto"/>
      <w:outlineLvl w:val="4"/>
    </w:pPr>
    <w:rPr>
      <w:rFonts w:ascii="Tahoma" w:hAnsi="Tahoma" w:cs="Tahoma"/>
      <w:b/>
      <w:sz w:val="24"/>
    </w:rPr>
  </w:style>
  <w:style w:type="paragraph" w:styleId="Titolo6">
    <w:name w:val="heading 6"/>
    <w:basedOn w:val="Normale"/>
    <w:next w:val="Normale"/>
    <w:qFormat/>
    <w:pPr>
      <w:spacing w:before="240" w:after="60"/>
      <w:outlineLvl w:val="5"/>
    </w:pPr>
    <w:rPr>
      <w:i/>
      <w:sz w:val="22"/>
    </w:rPr>
  </w:style>
  <w:style w:type="paragraph" w:styleId="Titolo7">
    <w:name w:val="heading 7"/>
    <w:basedOn w:val="Normale"/>
    <w:next w:val="Normale"/>
    <w:qFormat/>
    <w:pPr>
      <w:spacing w:before="240" w:after="60"/>
      <w:outlineLvl w:val="6"/>
    </w:pPr>
  </w:style>
  <w:style w:type="paragraph" w:styleId="Titolo8">
    <w:name w:val="heading 8"/>
    <w:basedOn w:val="Normale"/>
    <w:next w:val="Normale"/>
    <w:qFormat/>
    <w:pPr>
      <w:spacing w:before="240" w:after="60"/>
      <w:outlineLvl w:val="7"/>
    </w:pPr>
    <w:rPr>
      <w:i/>
    </w:rPr>
  </w:style>
  <w:style w:type="paragraph" w:styleId="Titolo9">
    <w:name w:val="heading 9"/>
    <w:basedOn w:val="Normale"/>
    <w:next w:val="Normale"/>
    <w:qFormat/>
    <w:pPr>
      <w:spacing w:before="240" w:after="60"/>
      <w:outlineLvl w:val="8"/>
    </w:pPr>
    <w:rPr>
      <w:i/>
      <w:sz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Didascalia">
    <w:name w:val="caption"/>
    <w:basedOn w:val="Normale"/>
    <w:next w:val="Normale"/>
    <w:qFormat/>
    <w:rPr>
      <w:b/>
      <w:i/>
      <w:sz w:val="16"/>
    </w:rPr>
  </w:style>
  <w:style w:type="paragraph" w:styleId="Intestazione">
    <w:name w:val="header"/>
    <w:basedOn w:val="Normale"/>
    <w:pPr>
      <w:tabs>
        <w:tab w:val="center" w:pos="4819"/>
        <w:tab w:val="right" w:pos="9638"/>
      </w:tabs>
    </w:pPr>
  </w:style>
  <w:style w:type="character" w:styleId="Numeropagina">
    <w:name w:val="page number"/>
    <w:basedOn w:val="Carpredefinitoparagrafo"/>
  </w:style>
  <w:style w:type="paragraph" w:styleId="Rientrocorpodeltesto">
    <w:name w:val="Body Text Indent"/>
    <w:basedOn w:val="Normale"/>
    <w:pPr>
      <w:ind w:left="1410" w:hanging="1410"/>
      <w:jc w:val="both"/>
    </w:pPr>
    <w:rPr>
      <w:rFonts w:ascii="Tahoma" w:hAnsi="Tahoma"/>
      <w:sz w:val="18"/>
    </w:rPr>
  </w:style>
  <w:style w:type="paragraph" w:styleId="Corpotesto">
    <w:name w:val="Body Text"/>
    <w:basedOn w:val="Normale"/>
    <w:pPr>
      <w:jc w:val="center"/>
    </w:pPr>
    <w:rPr>
      <w:rFonts w:ascii="Tahoma" w:hAnsi="Tahoma" w:cs="Tahoma"/>
      <w:bCs/>
      <w:sz w:val="22"/>
    </w:rPr>
  </w:style>
  <w:style w:type="paragraph" w:styleId="Corpodeltesto2">
    <w:name w:val="Body Text 2"/>
    <w:basedOn w:val="Normale"/>
    <w:pPr>
      <w:jc w:val="center"/>
    </w:pPr>
    <w:rPr>
      <w:rFonts w:ascii="Tahoma" w:hAnsi="Tahoma" w:cs="Tahoma"/>
    </w:rPr>
  </w:style>
  <w:style w:type="paragraph" w:styleId="Rientrocorpodeltesto2">
    <w:name w:val="Body Text Indent 2"/>
    <w:basedOn w:val="Normale"/>
    <w:pPr>
      <w:numPr>
        <w:ilvl w:val="12"/>
      </w:numPr>
      <w:ind w:left="284"/>
      <w:jc w:val="both"/>
    </w:pPr>
    <w:rPr>
      <w:rFonts w:ascii="Tahoma" w:hAnsi="Tahoma" w:cs="Tahoma"/>
      <w:sz w:val="18"/>
    </w:rPr>
  </w:style>
  <w:style w:type="paragraph" w:styleId="Testodelblocco">
    <w:name w:val="Block Text"/>
    <w:basedOn w:val="Normale"/>
    <w:pPr>
      <w:spacing w:line="360" w:lineRule="atLeast"/>
      <w:ind w:left="851" w:right="851"/>
      <w:jc w:val="both"/>
    </w:pPr>
    <w:rPr>
      <w:rFonts w:ascii="Arial" w:hAnsi="Arial"/>
    </w:rPr>
  </w:style>
  <w:style w:type="paragraph" w:styleId="Sommario1">
    <w:name w:val="toc 1"/>
    <w:aliases w:val="Sommario p"/>
    <w:basedOn w:val="Titolo1"/>
    <w:next w:val="Normale"/>
    <w:autoRedefine/>
    <w:uiPriority w:val="39"/>
    <w:rsid w:val="00034F9E"/>
    <w:pPr>
      <w:keepNext w:val="0"/>
      <w:tabs>
        <w:tab w:val="right" w:leader="dot" w:pos="9488"/>
      </w:tabs>
      <w:spacing w:before="120"/>
      <w:ind w:left="0" w:firstLine="0"/>
      <w:jc w:val="left"/>
      <w:outlineLvl w:val="9"/>
    </w:pPr>
    <w:rPr>
      <w:rFonts w:ascii="Century Gothic" w:hAnsi="Century Gothic"/>
      <w:b/>
      <w:bCs/>
      <w:noProof/>
      <w:sz w:val="24"/>
      <w:szCs w:val="28"/>
    </w:rPr>
  </w:style>
  <w:style w:type="paragraph" w:styleId="Sommario2">
    <w:name w:val="toc 2"/>
    <w:basedOn w:val="Titolo2"/>
    <w:next w:val="Normale"/>
    <w:autoRedefine/>
    <w:uiPriority w:val="39"/>
    <w:rsid w:val="00D474CE"/>
    <w:pPr>
      <w:keepNext w:val="0"/>
      <w:numPr>
        <w:numId w:val="0"/>
      </w:numPr>
      <w:tabs>
        <w:tab w:val="left" w:pos="800"/>
        <w:tab w:val="right" w:leader="dot" w:pos="9488"/>
      </w:tabs>
      <w:spacing w:before="120"/>
      <w:ind w:left="200"/>
      <w:jc w:val="left"/>
      <w:outlineLvl w:val="9"/>
    </w:pPr>
    <w:rPr>
      <w:rFonts w:ascii="Century Gothic" w:hAnsi="Century Gothic"/>
      <w:bCs/>
      <w:noProof/>
      <w:sz w:val="24"/>
      <w:szCs w:val="24"/>
    </w:rPr>
  </w:style>
  <w:style w:type="paragraph" w:styleId="Rientrocorpodeltesto3">
    <w:name w:val="Body Text Indent 3"/>
    <w:basedOn w:val="Normale"/>
    <w:pPr>
      <w:ind w:left="1415"/>
      <w:jc w:val="both"/>
    </w:pPr>
    <w:rPr>
      <w:rFonts w:ascii="Tahoma" w:hAnsi="Tahoma" w:cs="Tahoma"/>
      <w:sz w:val="18"/>
    </w:rPr>
  </w:style>
  <w:style w:type="paragraph" w:styleId="Pidipagina">
    <w:name w:val="footer"/>
    <w:aliases w:val="Piè di pagina Carattere1,Piè di pagina Carattere Carattere,Piè di pagina Carattere1 Carattere Carattere,Piè di pagina Carattere Carattere Carattere Carattere,Piè di pagina Carattere1 Carattere Carattere Carattere Carattere"/>
    <w:basedOn w:val="Normale"/>
    <w:link w:val="PidipaginaCarattere"/>
    <w:uiPriority w:val="99"/>
    <w:pPr>
      <w:tabs>
        <w:tab w:val="center" w:pos="4819"/>
        <w:tab w:val="right" w:pos="9638"/>
      </w:tabs>
    </w:pPr>
  </w:style>
  <w:style w:type="paragraph" w:customStyle="1" w:styleId="corpotesto0">
    <w:name w:val="corpo testo"/>
    <w:basedOn w:val="Normale"/>
    <w:pPr>
      <w:tabs>
        <w:tab w:val="left" w:pos="1077"/>
      </w:tabs>
      <w:spacing w:line="360" w:lineRule="atLeast"/>
      <w:ind w:left="1418" w:right="851"/>
      <w:jc w:val="both"/>
    </w:pPr>
    <w:rPr>
      <w:rFonts w:ascii="Arial" w:hAnsi="Arial"/>
    </w:rPr>
  </w:style>
  <w:style w:type="paragraph" w:styleId="Corpodeltesto3">
    <w:name w:val="Body Text 3"/>
    <w:basedOn w:val="Normale"/>
    <w:pPr>
      <w:jc w:val="both"/>
    </w:pPr>
    <w:rPr>
      <w:rFonts w:ascii="Tahoma" w:hAnsi="Tahoma" w:cs="Tahoma"/>
      <w:sz w:val="18"/>
      <w:szCs w:val="18"/>
    </w:rPr>
  </w:style>
  <w:style w:type="paragraph" w:customStyle="1" w:styleId="BodyText21">
    <w:name w:val="Body Text 21"/>
    <w:basedOn w:val="Normale"/>
    <w:rsid w:val="00B81847"/>
    <w:pPr>
      <w:jc w:val="center"/>
    </w:pPr>
    <w:rPr>
      <w:rFonts w:ascii="Tahoma" w:hAnsi="Tahoma"/>
      <w:b/>
      <w:sz w:val="18"/>
    </w:rPr>
  </w:style>
  <w:style w:type="table" w:styleId="Grigliatabella">
    <w:name w:val="Table Grid"/>
    <w:basedOn w:val="Tabellanormale"/>
    <w:rsid w:val="005709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emaiuscoletto">
    <w:name w:val="Normale + maiuscoletto"/>
    <w:aliases w:val="centrato"/>
    <w:basedOn w:val="Normale"/>
    <w:rsid w:val="002220B7"/>
    <w:pPr>
      <w:jc w:val="center"/>
    </w:pPr>
    <w:rPr>
      <w:smallCaps/>
      <w:sz w:val="24"/>
    </w:rPr>
  </w:style>
  <w:style w:type="character" w:styleId="Collegamentoipertestuale">
    <w:name w:val="Hyperlink"/>
    <w:uiPriority w:val="99"/>
    <w:rsid w:val="00FE5571"/>
    <w:rPr>
      <w:color w:val="0000FF"/>
      <w:u w:val="single"/>
    </w:rPr>
  </w:style>
  <w:style w:type="paragraph" w:styleId="Sommario3">
    <w:name w:val="toc 3"/>
    <w:basedOn w:val="Normale"/>
    <w:next w:val="Normale"/>
    <w:autoRedefine/>
    <w:uiPriority w:val="39"/>
    <w:rsid w:val="00FE5571"/>
    <w:pPr>
      <w:ind w:left="400"/>
    </w:pPr>
    <w:rPr>
      <w:szCs w:val="24"/>
    </w:rPr>
  </w:style>
  <w:style w:type="paragraph" w:styleId="Sommario4">
    <w:name w:val="toc 4"/>
    <w:basedOn w:val="Normale"/>
    <w:next w:val="Normale"/>
    <w:autoRedefine/>
    <w:uiPriority w:val="39"/>
    <w:rsid w:val="00FE5571"/>
    <w:pPr>
      <w:ind w:left="600"/>
    </w:pPr>
    <w:rPr>
      <w:szCs w:val="24"/>
    </w:rPr>
  </w:style>
  <w:style w:type="paragraph" w:styleId="Sommario5">
    <w:name w:val="toc 5"/>
    <w:basedOn w:val="Normale"/>
    <w:next w:val="Normale"/>
    <w:autoRedefine/>
    <w:uiPriority w:val="39"/>
    <w:rsid w:val="00FE5571"/>
    <w:pPr>
      <w:ind w:left="800"/>
    </w:pPr>
    <w:rPr>
      <w:szCs w:val="24"/>
    </w:rPr>
  </w:style>
  <w:style w:type="paragraph" w:styleId="Sommario6">
    <w:name w:val="toc 6"/>
    <w:basedOn w:val="Normale"/>
    <w:next w:val="Normale"/>
    <w:autoRedefine/>
    <w:uiPriority w:val="39"/>
    <w:rsid w:val="00FE5571"/>
    <w:pPr>
      <w:ind w:left="1000"/>
    </w:pPr>
    <w:rPr>
      <w:szCs w:val="24"/>
    </w:rPr>
  </w:style>
  <w:style w:type="paragraph" w:styleId="Sommario7">
    <w:name w:val="toc 7"/>
    <w:basedOn w:val="Normale"/>
    <w:next w:val="Normale"/>
    <w:autoRedefine/>
    <w:uiPriority w:val="39"/>
    <w:rsid w:val="00FE5571"/>
    <w:pPr>
      <w:ind w:left="1200"/>
    </w:pPr>
    <w:rPr>
      <w:szCs w:val="24"/>
    </w:rPr>
  </w:style>
  <w:style w:type="paragraph" w:styleId="Sommario8">
    <w:name w:val="toc 8"/>
    <w:basedOn w:val="Normale"/>
    <w:next w:val="Normale"/>
    <w:autoRedefine/>
    <w:uiPriority w:val="39"/>
    <w:rsid w:val="00FE5571"/>
    <w:pPr>
      <w:ind w:left="1400"/>
    </w:pPr>
    <w:rPr>
      <w:szCs w:val="24"/>
    </w:rPr>
  </w:style>
  <w:style w:type="paragraph" w:styleId="Sommario9">
    <w:name w:val="toc 9"/>
    <w:basedOn w:val="Normale"/>
    <w:next w:val="Normale"/>
    <w:autoRedefine/>
    <w:uiPriority w:val="39"/>
    <w:rsid w:val="00FE5571"/>
    <w:pPr>
      <w:ind w:left="1600"/>
    </w:pPr>
    <w:rPr>
      <w:szCs w:val="24"/>
    </w:rPr>
  </w:style>
  <w:style w:type="paragraph" w:styleId="Elenco">
    <w:name w:val="List"/>
    <w:basedOn w:val="Normale"/>
    <w:rsid w:val="009D6EC5"/>
    <w:pPr>
      <w:ind w:left="283" w:hanging="283"/>
    </w:pPr>
  </w:style>
  <w:style w:type="character" w:customStyle="1" w:styleId="PidipaginaCarattere">
    <w:name w:val="Piè di pagina Carattere"/>
    <w:aliases w:val="Piè di pagina Carattere1 Carattere,Piè di pagina Carattere Carattere Carattere,Piè di pagina Carattere1 Carattere Carattere Carattere,Piè di pagina Carattere Carattere Carattere Carattere Carattere"/>
    <w:link w:val="Pidipagina"/>
    <w:uiPriority w:val="99"/>
    <w:rsid w:val="00270D8B"/>
    <w:rPr>
      <w:lang w:val="it-IT" w:eastAsia="it-IT" w:bidi="ar-SA"/>
    </w:rPr>
  </w:style>
  <w:style w:type="character" w:customStyle="1" w:styleId="CarattereCarattere">
    <w:name w:val="Carattere Carattere"/>
    <w:rsid w:val="00144552"/>
    <w:rPr>
      <w:kern w:val="28"/>
      <w:sz w:val="24"/>
      <w:lang w:val="it-IT" w:eastAsia="it-IT" w:bidi="ar-SA"/>
    </w:rPr>
  </w:style>
  <w:style w:type="character" w:customStyle="1" w:styleId="CarattereCarattereCarattere">
    <w:name w:val="Carattere Carattere Carattere"/>
    <w:rsid w:val="00825937"/>
    <w:rPr>
      <w:kern w:val="28"/>
      <w:sz w:val="24"/>
    </w:rPr>
  </w:style>
  <w:style w:type="paragraph" w:customStyle="1" w:styleId="provvr1">
    <w:name w:val="provv_r1"/>
    <w:basedOn w:val="Normale"/>
    <w:rsid w:val="00775CEC"/>
    <w:pPr>
      <w:spacing w:before="100" w:beforeAutospacing="1" w:after="100" w:afterAutospacing="1"/>
      <w:ind w:firstLine="400"/>
      <w:jc w:val="both"/>
    </w:pPr>
    <w:rPr>
      <w:rFonts w:eastAsia="SimSun"/>
      <w:sz w:val="24"/>
      <w:szCs w:val="24"/>
      <w:lang w:eastAsia="zh-CN"/>
    </w:rPr>
  </w:style>
  <w:style w:type="paragraph" w:styleId="Testonotaapidipagina">
    <w:name w:val="footnote text"/>
    <w:basedOn w:val="Normale"/>
    <w:semiHidden/>
    <w:rsid w:val="004375A9"/>
    <w:pPr>
      <w:widowControl w:val="0"/>
      <w:spacing w:line="360" w:lineRule="auto"/>
      <w:ind w:firstLine="709"/>
      <w:jc w:val="both"/>
    </w:pPr>
    <w:rPr>
      <w:kern w:val="28"/>
    </w:rPr>
  </w:style>
  <w:style w:type="character" w:styleId="Rimandonotaapidipagina">
    <w:name w:val="footnote reference"/>
    <w:semiHidden/>
    <w:rsid w:val="004375A9"/>
    <w:rPr>
      <w:vertAlign w:val="superscript"/>
    </w:rPr>
  </w:style>
  <w:style w:type="paragraph" w:styleId="Testofumetto">
    <w:name w:val="Balloon Text"/>
    <w:basedOn w:val="Normale"/>
    <w:link w:val="TestofumettoCarattere"/>
    <w:uiPriority w:val="99"/>
    <w:semiHidden/>
    <w:unhideWhenUsed/>
    <w:rsid w:val="00F23D2B"/>
    <w:rPr>
      <w:rFonts w:ascii="Tahoma" w:hAnsi="Tahoma" w:cs="Tahoma"/>
      <w:sz w:val="16"/>
      <w:szCs w:val="16"/>
    </w:rPr>
  </w:style>
  <w:style w:type="character" w:customStyle="1" w:styleId="TestofumettoCarattere">
    <w:name w:val="Testo fumetto Carattere"/>
    <w:link w:val="Testofumetto"/>
    <w:uiPriority w:val="99"/>
    <w:semiHidden/>
    <w:rsid w:val="00F23D2B"/>
    <w:rPr>
      <w:rFonts w:ascii="Tahoma" w:hAnsi="Tahoma" w:cs="Tahoma"/>
      <w:sz w:val="16"/>
      <w:szCs w:val="16"/>
    </w:rPr>
  </w:style>
  <w:style w:type="character" w:styleId="Rimandocommento">
    <w:name w:val="annotation reference"/>
    <w:uiPriority w:val="99"/>
    <w:semiHidden/>
    <w:unhideWhenUsed/>
    <w:rsid w:val="00E32D03"/>
    <w:rPr>
      <w:sz w:val="16"/>
      <w:szCs w:val="16"/>
    </w:rPr>
  </w:style>
  <w:style w:type="paragraph" w:styleId="Testocommento">
    <w:name w:val="annotation text"/>
    <w:basedOn w:val="Normale"/>
    <w:link w:val="TestocommentoCarattere"/>
    <w:uiPriority w:val="99"/>
    <w:unhideWhenUsed/>
    <w:rsid w:val="00E32D03"/>
  </w:style>
  <w:style w:type="character" w:customStyle="1" w:styleId="TestocommentoCarattere">
    <w:name w:val="Testo commento Carattere"/>
    <w:basedOn w:val="Carpredefinitoparagrafo"/>
    <w:link w:val="Testocommento"/>
    <w:uiPriority w:val="99"/>
    <w:rsid w:val="00E32D03"/>
  </w:style>
  <w:style w:type="paragraph" w:styleId="Soggettocommento">
    <w:name w:val="annotation subject"/>
    <w:basedOn w:val="Testocommento"/>
    <w:next w:val="Testocommento"/>
    <w:link w:val="SoggettocommentoCarattere"/>
    <w:uiPriority w:val="99"/>
    <w:semiHidden/>
    <w:unhideWhenUsed/>
    <w:rsid w:val="00E32D03"/>
    <w:rPr>
      <w:b/>
      <w:bCs/>
    </w:rPr>
  </w:style>
  <w:style w:type="character" w:customStyle="1" w:styleId="SoggettocommentoCarattere">
    <w:name w:val="Soggetto commento Carattere"/>
    <w:link w:val="Soggettocommento"/>
    <w:uiPriority w:val="99"/>
    <w:semiHidden/>
    <w:rsid w:val="00E32D03"/>
    <w:rPr>
      <w:b/>
      <w:bCs/>
    </w:rPr>
  </w:style>
  <w:style w:type="paragraph" w:customStyle="1" w:styleId="mod1">
    <w:name w:val="mod_1"/>
    <w:basedOn w:val="Normale"/>
    <w:rsid w:val="00B55DB4"/>
    <w:pPr>
      <w:keepNext/>
      <w:spacing w:before="60" w:after="120"/>
      <w:outlineLvl w:val="0"/>
    </w:pPr>
    <w:rPr>
      <w:rFonts w:ascii="Arial" w:hAnsi="Arial" w:cs="Arial"/>
      <w:b/>
      <w:bCs/>
      <w:smallCaps/>
      <w:kern w:val="32"/>
      <w:sz w:val="28"/>
      <w:szCs w:val="28"/>
      <w:lang w:eastAsia="en-US"/>
    </w:rPr>
  </w:style>
  <w:style w:type="paragraph" w:customStyle="1" w:styleId="2tit">
    <w:name w:val="2_tit"/>
    <w:basedOn w:val="Titolo2"/>
    <w:rsid w:val="003A63EE"/>
    <w:pPr>
      <w:numPr>
        <w:numId w:val="0"/>
      </w:numPr>
      <w:spacing w:before="60" w:after="120" w:line="240" w:lineRule="atLeast"/>
      <w:jc w:val="both"/>
    </w:pPr>
    <w:rPr>
      <w:rFonts w:ascii="Arial" w:hAnsi="Arial" w:cs="Arial"/>
      <w:bCs/>
      <w:smallCaps/>
      <w:sz w:val="20"/>
      <w:lang w:eastAsia="en-US"/>
    </w:rPr>
  </w:style>
  <w:style w:type="paragraph" w:customStyle="1" w:styleId="Elencoscuro-Colore51">
    <w:name w:val="Elenco scuro - Colore 51"/>
    <w:basedOn w:val="Normale"/>
    <w:uiPriority w:val="34"/>
    <w:qFormat/>
    <w:rsid w:val="007A62A1"/>
    <w:pPr>
      <w:ind w:left="708"/>
    </w:pPr>
  </w:style>
  <w:style w:type="paragraph" w:styleId="PreformattatoHTML">
    <w:name w:val="HTML Preformatted"/>
    <w:basedOn w:val="Normale"/>
    <w:link w:val="PreformattatoHTMLCarattere"/>
    <w:uiPriority w:val="99"/>
    <w:semiHidden/>
    <w:unhideWhenUsed/>
    <w:rsid w:val="00981DF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eformattatoHTMLCarattere">
    <w:name w:val="Preformattato HTML Carattere"/>
    <w:link w:val="PreformattatoHTML"/>
    <w:uiPriority w:val="99"/>
    <w:semiHidden/>
    <w:rsid w:val="00981DF3"/>
    <w:rPr>
      <w:rFonts w:ascii="Courier New" w:hAnsi="Courier New" w:cs="Courier New"/>
    </w:rPr>
  </w:style>
  <w:style w:type="paragraph" w:customStyle="1" w:styleId="alpha2">
    <w:name w:val="alpha 2"/>
    <w:basedOn w:val="Normale"/>
    <w:rsid w:val="00C12966"/>
    <w:pPr>
      <w:spacing w:after="140" w:line="290" w:lineRule="auto"/>
      <w:jc w:val="both"/>
    </w:pPr>
    <w:rPr>
      <w:rFonts w:ascii="Arial" w:hAnsi="Arial"/>
      <w:kern w:val="20"/>
      <w:lang w:val="en-GB" w:eastAsia="en-US"/>
    </w:rPr>
  </w:style>
  <w:style w:type="paragraph" w:customStyle="1" w:styleId="Sfondoacolori-Colore31">
    <w:name w:val="Sfondo a colori - Colore 31"/>
    <w:basedOn w:val="Normale"/>
    <w:uiPriority w:val="72"/>
    <w:qFormat/>
    <w:rsid w:val="008A2188"/>
    <w:pPr>
      <w:ind w:left="708"/>
    </w:pPr>
  </w:style>
  <w:style w:type="paragraph" w:customStyle="1" w:styleId="StileTitolo1Giustificato">
    <w:name w:val="Stile Titolo1 + Giustificato"/>
    <w:basedOn w:val="Normale"/>
    <w:rsid w:val="008A2188"/>
    <w:pPr>
      <w:numPr>
        <w:numId w:val="20"/>
      </w:numPr>
      <w:tabs>
        <w:tab w:val="left" w:pos="880"/>
        <w:tab w:val="right" w:leader="dot" w:pos="10194"/>
      </w:tabs>
      <w:suppressAutoHyphens/>
      <w:autoSpaceDE w:val="0"/>
      <w:autoSpaceDN w:val="0"/>
      <w:adjustRightInd w:val="0"/>
      <w:spacing w:line="384" w:lineRule="auto"/>
      <w:jc w:val="both"/>
      <w:textAlignment w:val="center"/>
    </w:pPr>
    <w:rPr>
      <w:rFonts w:ascii="Frutiger 45 Light" w:hAnsi="Frutiger 45 Light"/>
      <w:b/>
      <w:bCs/>
      <w:color w:val="0000FF"/>
      <w:sz w:val="24"/>
    </w:rPr>
  </w:style>
  <w:style w:type="table" w:styleId="Elencomedio1-Colore3">
    <w:name w:val="Medium List 1 Accent 3"/>
    <w:basedOn w:val="Tabellanormale"/>
    <w:uiPriority w:val="61"/>
    <w:rsid w:val="008A2188"/>
    <w:rPr>
      <w:rFonts w:ascii="Cambria" w:eastAsia="MS Mincho" w:hAnsi="Cambria"/>
      <w:sz w:val="24"/>
      <w:szCs w:val="24"/>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Elencomedio2-Colore21">
    <w:name w:val="Elenco medio 2 - Colore 21"/>
    <w:hidden/>
    <w:uiPriority w:val="99"/>
    <w:semiHidden/>
    <w:rsid w:val="00D01F66"/>
  </w:style>
  <w:style w:type="paragraph" w:customStyle="1" w:styleId="Grigliamedia1-Colore21">
    <w:name w:val="Griglia media 1 - Colore 21"/>
    <w:basedOn w:val="Normale"/>
    <w:uiPriority w:val="72"/>
    <w:qFormat/>
    <w:rsid w:val="00C66090"/>
    <w:pPr>
      <w:ind w:left="708"/>
    </w:pPr>
  </w:style>
  <w:style w:type="paragraph" w:styleId="Paragrafoelenco">
    <w:name w:val="List Paragraph"/>
    <w:basedOn w:val="Normale"/>
    <w:uiPriority w:val="72"/>
    <w:qFormat/>
    <w:rsid w:val="005E5458"/>
    <w:pPr>
      <w:ind w:left="708"/>
    </w:pPr>
  </w:style>
  <w:style w:type="table" w:styleId="Elencochiaro-Colore1">
    <w:name w:val="Light List Accent 1"/>
    <w:basedOn w:val="Tabellanormale"/>
    <w:uiPriority w:val="61"/>
    <w:rsid w:val="005E5458"/>
    <w:rPr>
      <w:rFonts w:ascii="Cambria" w:eastAsia="MS Mincho" w:hAnsi="Cambria"/>
      <w:sz w:val="24"/>
      <w:szCs w:val="24"/>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styleId="Titolosommario">
    <w:name w:val="TOC Heading"/>
    <w:basedOn w:val="Titolo1"/>
    <w:next w:val="Normale"/>
    <w:uiPriority w:val="39"/>
    <w:unhideWhenUsed/>
    <w:qFormat/>
    <w:rsid w:val="000876D9"/>
    <w:pPr>
      <w:keepLines/>
      <w:spacing w:before="240" w:line="259" w:lineRule="auto"/>
      <w:ind w:left="0" w:firstLine="0"/>
      <w:jc w:val="left"/>
      <w:outlineLvl w:val="9"/>
    </w:pPr>
    <w:rPr>
      <w:rFonts w:ascii="Calibri Light" w:hAnsi="Calibri Light"/>
      <w:i w:val="0"/>
      <w:iCs w:val="0"/>
      <w:color w:val="2F5496"/>
      <w:sz w:val="32"/>
      <w:szCs w:val="32"/>
    </w:rPr>
  </w:style>
  <w:style w:type="paragraph" w:styleId="Revisione">
    <w:name w:val="Revision"/>
    <w:hidden/>
    <w:uiPriority w:val="99"/>
    <w:semiHidden/>
    <w:rsid w:val="003D10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75267">
      <w:bodyDiv w:val="1"/>
      <w:marLeft w:val="0"/>
      <w:marRight w:val="0"/>
      <w:marTop w:val="0"/>
      <w:marBottom w:val="0"/>
      <w:divBdr>
        <w:top w:val="none" w:sz="0" w:space="0" w:color="auto"/>
        <w:left w:val="none" w:sz="0" w:space="0" w:color="auto"/>
        <w:bottom w:val="none" w:sz="0" w:space="0" w:color="auto"/>
        <w:right w:val="none" w:sz="0" w:space="0" w:color="auto"/>
      </w:divBdr>
    </w:div>
    <w:div w:id="182518605">
      <w:bodyDiv w:val="1"/>
      <w:marLeft w:val="0"/>
      <w:marRight w:val="0"/>
      <w:marTop w:val="0"/>
      <w:marBottom w:val="0"/>
      <w:divBdr>
        <w:top w:val="none" w:sz="0" w:space="0" w:color="auto"/>
        <w:left w:val="none" w:sz="0" w:space="0" w:color="auto"/>
        <w:bottom w:val="none" w:sz="0" w:space="0" w:color="auto"/>
        <w:right w:val="none" w:sz="0" w:space="0" w:color="auto"/>
      </w:divBdr>
    </w:div>
    <w:div w:id="217254467">
      <w:bodyDiv w:val="1"/>
      <w:marLeft w:val="0"/>
      <w:marRight w:val="0"/>
      <w:marTop w:val="0"/>
      <w:marBottom w:val="0"/>
      <w:divBdr>
        <w:top w:val="none" w:sz="0" w:space="0" w:color="auto"/>
        <w:left w:val="none" w:sz="0" w:space="0" w:color="auto"/>
        <w:bottom w:val="none" w:sz="0" w:space="0" w:color="auto"/>
        <w:right w:val="none" w:sz="0" w:space="0" w:color="auto"/>
      </w:divBdr>
    </w:div>
    <w:div w:id="221329943">
      <w:bodyDiv w:val="1"/>
      <w:marLeft w:val="0"/>
      <w:marRight w:val="0"/>
      <w:marTop w:val="0"/>
      <w:marBottom w:val="0"/>
      <w:divBdr>
        <w:top w:val="none" w:sz="0" w:space="0" w:color="auto"/>
        <w:left w:val="none" w:sz="0" w:space="0" w:color="auto"/>
        <w:bottom w:val="none" w:sz="0" w:space="0" w:color="auto"/>
        <w:right w:val="none" w:sz="0" w:space="0" w:color="auto"/>
      </w:divBdr>
    </w:div>
    <w:div w:id="304625481">
      <w:bodyDiv w:val="1"/>
      <w:marLeft w:val="0"/>
      <w:marRight w:val="0"/>
      <w:marTop w:val="0"/>
      <w:marBottom w:val="0"/>
      <w:divBdr>
        <w:top w:val="none" w:sz="0" w:space="0" w:color="auto"/>
        <w:left w:val="none" w:sz="0" w:space="0" w:color="auto"/>
        <w:bottom w:val="none" w:sz="0" w:space="0" w:color="auto"/>
        <w:right w:val="none" w:sz="0" w:space="0" w:color="auto"/>
      </w:divBdr>
    </w:div>
    <w:div w:id="381758128">
      <w:bodyDiv w:val="1"/>
      <w:marLeft w:val="0"/>
      <w:marRight w:val="0"/>
      <w:marTop w:val="0"/>
      <w:marBottom w:val="0"/>
      <w:divBdr>
        <w:top w:val="none" w:sz="0" w:space="0" w:color="auto"/>
        <w:left w:val="none" w:sz="0" w:space="0" w:color="auto"/>
        <w:bottom w:val="none" w:sz="0" w:space="0" w:color="auto"/>
        <w:right w:val="none" w:sz="0" w:space="0" w:color="auto"/>
      </w:divBdr>
    </w:div>
    <w:div w:id="452747300">
      <w:bodyDiv w:val="1"/>
      <w:marLeft w:val="0"/>
      <w:marRight w:val="0"/>
      <w:marTop w:val="0"/>
      <w:marBottom w:val="0"/>
      <w:divBdr>
        <w:top w:val="none" w:sz="0" w:space="0" w:color="auto"/>
        <w:left w:val="none" w:sz="0" w:space="0" w:color="auto"/>
        <w:bottom w:val="none" w:sz="0" w:space="0" w:color="auto"/>
        <w:right w:val="none" w:sz="0" w:space="0" w:color="auto"/>
      </w:divBdr>
    </w:div>
    <w:div w:id="745032503">
      <w:bodyDiv w:val="1"/>
      <w:marLeft w:val="0"/>
      <w:marRight w:val="0"/>
      <w:marTop w:val="0"/>
      <w:marBottom w:val="0"/>
      <w:divBdr>
        <w:top w:val="none" w:sz="0" w:space="0" w:color="auto"/>
        <w:left w:val="none" w:sz="0" w:space="0" w:color="auto"/>
        <w:bottom w:val="none" w:sz="0" w:space="0" w:color="auto"/>
        <w:right w:val="none" w:sz="0" w:space="0" w:color="auto"/>
      </w:divBdr>
    </w:div>
    <w:div w:id="896431414">
      <w:bodyDiv w:val="1"/>
      <w:marLeft w:val="0"/>
      <w:marRight w:val="0"/>
      <w:marTop w:val="0"/>
      <w:marBottom w:val="0"/>
      <w:divBdr>
        <w:top w:val="none" w:sz="0" w:space="0" w:color="auto"/>
        <w:left w:val="none" w:sz="0" w:space="0" w:color="auto"/>
        <w:bottom w:val="none" w:sz="0" w:space="0" w:color="auto"/>
        <w:right w:val="none" w:sz="0" w:space="0" w:color="auto"/>
      </w:divBdr>
    </w:div>
    <w:div w:id="911112967">
      <w:bodyDiv w:val="1"/>
      <w:marLeft w:val="0"/>
      <w:marRight w:val="0"/>
      <w:marTop w:val="0"/>
      <w:marBottom w:val="0"/>
      <w:divBdr>
        <w:top w:val="none" w:sz="0" w:space="0" w:color="auto"/>
        <w:left w:val="none" w:sz="0" w:space="0" w:color="auto"/>
        <w:bottom w:val="none" w:sz="0" w:space="0" w:color="auto"/>
        <w:right w:val="none" w:sz="0" w:space="0" w:color="auto"/>
      </w:divBdr>
    </w:div>
    <w:div w:id="918444408">
      <w:bodyDiv w:val="1"/>
      <w:marLeft w:val="0"/>
      <w:marRight w:val="0"/>
      <w:marTop w:val="0"/>
      <w:marBottom w:val="0"/>
      <w:divBdr>
        <w:top w:val="none" w:sz="0" w:space="0" w:color="auto"/>
        <w:left w:val="none" w:sz="0" w:space="0" w:color="auto"/>
        <w:bottom w:val="none" w:sz="0" w:space="0" w:color="auto"/>
        <w:right w:val="none" w:sz="0" w:space="0" w:color="auto"/>
      </w:divBdr>
    </w:div>
    <w:div w:id="1177188279">
      <w:bodyDiv w:val="1"/>
      <w:marLeft w:val="0"/>
      <w:marRight w:val="0"/>
      <w:marTop w:val="0"/>
      <w:marBottom w:val="0"/>
      <w:divBdr>
        <w:top w:val="none" w:sz="0" w:space="0" w:color="auto"/>
        <w:left w:val="none" w:sz="0" w:space="0" w:color="auto"/>
        <w:bottom w:val="none" w:sz="0" w:space="0" w:color="auto"/>
        <w:right w:val="none" w:sz="0" w:space="0" w:color="auto"/>
      </w:divBdr>
    </w:div>
    <w:div w:id="1305230873">
      <w:bodyDiv w:val="1"/>
      <w:marLeft w:val="0"/>
      <w:marRight w:val="0"/>
      <w:marTop w:val="0"/>
      <w:marBottom w:val="0"/>
      <w:divBdr>
        <w:top w:val="none" w:sz="0" w:space="0" w:color="auto"/>
        <w:left w:val="none" w:sz="0" w:space="0" w:color="auto"/>
        <w:bottom w:val="none" w:sz="0" w:space="0" w:color="auto"/>
        <w:right w:val="none" w:sz="0" w:space="0" w:color="auto"/>
      </w:divBdr>
    </w:div>
    <w:div w:id="1309433276">
      <w:bodyDiv w:val="1"/>
      <w:marLeft w:val="0"/>
      <w:marRight w:val="0"/>
      <w:marTop w:val="0"/>
      <w:marBottom w:val="0"/>
      <w:divBdr>
        <w:top w:val="none" w:sz="0" w:space="0" w:color="auto"/>
        <w:left w:val="none" w:sz="0" w:space="0" w:color="auto"/>
        <w:bottom w:val="none" w:sz="0" w:space="0" w:color="auto"/>
        <w:right w:val="none" w:sz="0" w:space="0" w:color="auto"/>
      </w:divBdr>
    </w:div>
    <w:div w:id="1376544377">
      <w:bodyDiv w:val="1"/>
      <w:marLeft w:val="0"/>
      <w:marRight w:val="0"/>
      <w:marTop w:val="0"/>
      <w:marBottom w:val="0"/>
      <w:divBdr>
        <w:top w:val="none" w:sz="0" w:space="0" w:color="auto"/>
        <w:left w:val="none" w:sz="0" w:space="0" w:color="auto"/>
        <w:bottom w:val="none" w:sz="0" w:space="0" w:color="auto"/>
        <w:right w:val="none" w:sz="0" w:space="0" w:color="auto"/>
      </w:divBdr>
    </w:div>
    <w:div w:id="1384212721">
      <w:bodyDiv w:val="1"/>
      <w:marLeft w:val="0"/>
      <w:marRight w:val="0"/>
      <w:marTop w:val="0"/>
      <w:marBottom w:val="0"/>
      <w:divBdr>
        <w:top w:val="none" w:sz="0" w:space="0" w:color="auto"/>
        <w:left w:val="none" w:sz="0" w:space="0" w:color="auto"/>
        <w:bottom w:val="none" w:sz="0" w:space="0" w:color="auto"/>
        <w:right w:val="none" w:sz="0" w:space="0" w:color="auto"/>
      </w:divBdr>
    </w:div>
    <w:div w:id="1584290245">
      <w:bodyDiv w:val="1"/>
      <w:marLeft w:val="0"/>
      <w:marRight w:val="0"/>
      <w:marTop w:val="0"/>
      <w:marBottom w:val="0"/>
      <w:divBdr>
        <w:top w:val="none" w:sz="0" w:space="0" w:color="auto"/>
        <w:left w:val="none" w:sz="0" w:space="0" w:color="auto"/>
        <w:bottom w:val="none" w:sz="0" w:space="0" w:color="auto"/>
        <w:right w:val="none" w:sz="0" w:space="0" w:color="auto"/>
      </w:divBdr>
    </w:div>
    <w:div w:id="1867135352">
      <w:bodyDiv w:val="1"/>
      <w:marLeft w:val="0"/>
      <w:marRight w:val="0"/>
      <w:marTop w:val="0"/>
      <w:marBottom w:val="0"/>
      <w:divBdr>
        <w:top w:val="none" w:sz="0" w:space="0" w:color="auto"/>
        <w:left w:val="none" w:sz="0" w:space="0" w:color="auto"/>
        <w:bottom w:val="none" w:sz="0" w:space="0" w:color="auto"/>
        <w:right w:val="none" w:sz="0" w:space="0" w:color="auto"/>
      </w:divBdr>
    </w:div>
    <w:div w:id="2045864253">
      <w:bodyDiv w:val="1"/>
      <w:marLeft w:val="0"/>
      <w:marRight w:val="0"/>
      <w:marTop w:val="0"/>
      <w:marBottom w:val="0"/>
      <w:divBdr>
        <w:top w:val="none" w:sz="0" w:space="0" w:color="auto"/>
        <w:left w:val="none" w:sz="0" w:space="0" w:color="auto"/>
        <w:bottom w:val="none" w:sz="0" w:space="0" w:color="auto"/>
        <w:right w:val="none" w:sz="0" w:space="0" w:color="auto"/>
      </w:divBdr>
    </w:div>
    <w:div w:id="21189133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D3FD29322AEF7F41B62DF5DD253596B7" ma:contentTypeVersion="18" ma:contentTypeDescription="Creare un nuovo documento." ma:contentTypeScope="" ma:versionID="d7036c8a32e136cf82b145b72bb9761a">
  <xsd:schema xmlns:xsd="http://www.w3.org/2001/XMLSchema" xmlns:xs="http://www.w3.org/2001/XMLSchema" xmlns:p="http://schemas.microsoft.com/office/2006/metadata/properties" xmlns:ns2="371c4e62-7af0-4881-ab34-ebf8686b50c1" xmlns:ns3="5ddfc9b1-04dd-43cd-9468-0b4cb0607a1c" targetNamespace="http://schemas.microsoft.com/office/2006/metadata/properties" ma:root="true" ma:fieldsID="1c1bfcdc7c280ede2546b3d7c84c12a9" ns2:_="" ns3:_="">
    <xsd:import namespace="371c4e62-7af0-4881-ab34-ebf8686b50c1"/>
    <xsd:import namespace="5ddfc9b1-04dd-43cd-9468-0b4cb0607a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1c4e62-7af0-4881-ab34-ebf8686b5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8a90f15-06a4-4048-8461-e903e5c0233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dfc9b1-04dd-43cd-9468-0b4cb0607a1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06cfd444-ad02-414d-9354-e23006c0efc1}" ma:internalName="TaxCatchAll" ma:showField="CatchAllData" ma:web="5ddfc9b1-04dd-43cd-9468-0b4cb0607a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5ddfc9b1-04dd-43cd-9468-0b4cb0607a1c" xsi:nil="true"/>
    <lcf76f155ced4ddcb4097134ff3c332f xmlns="371c4e62-7af0-4881-ab34-ebf8686b50c1">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F69E6-7782-475E-A444-DA68BD77FD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71c4e62-7af0-4881-ab34-ebf8686b50c1"/>
    <ds:schemaRef ds:uri="5ddfc9b1-04dd-43cd-9468-0b4cb0607a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D46B961-369E-4349-B4FD-C3F5395A084C}">
  <ds:schemaRefs>
    <ds:schemaRef ds:uri="http://schemas.microsoft.com/sharepoint/v3/contenttype/forms"/>
  </ds:schemaRefs>
</ds:datastoreItem>
</file>

<file path=customXml/itemProps3.xml><?xml version="1.0" encoding="utf-8"?>
<ds:datastoreItem xmlns:ds="http://schemas.openxmlformats.org/officeDocument/2006/customXml" ds:itemID="{A1EAEF1C-42AC-4F8B-936A-1BFDA31415DD}">
  <ds:schemaRefs>
    <ds:schemaRef ds:uri="http://purl.org/dc/dcmitype/"/>
    <ds:schemaRef ds:uri="http://schemas.microsoft.com/office/2006/documentManagement/types"/>
    <ds:schemaRef ds:uri="http://purl.org/dc/elements/1.1/"/>
    <ds:schemaRef ds:uri="371c4e62-7af0-4881-ab34-ebf8686b50c1"/>
    <ds:schemaRef ds:uri="http://schemas.microsoft.com/office/2006/metadata/properties"/>
    <ds:schemaRef ds:uri="http://schemas.microsoft.com/office/infopath/2007/PartnerControls"/>
    <ds:schemaRef ds:uri="http://purl.org/dc/terms/"/>
    <ds:schemaRef ds:uri="http://www.w3.org/XML/1998/namespace"/>
    <ds:schemaRef ds:uri="http://schemas.openxmlformats.org/package/2006/metadata/core-properties"/>
    <ds:schemaRef ds:uri="5ddfc9b1-04dd-43cd-9468-0b4cb0607a1c"/>
  </ds:schemaRefs>
</ds:datastoreItem>
</file>

<file path=customXml/itemProps4.xml><?xml version="1.0" encoding="utf-8"?>
<ds:datastoreItem xmlns:ds="http://schemas.openxmlformats.org/officeDocument/2006/customXml" ds:itemID="{3B308989-402B-43F3-99B3-4E3EEE247D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16376</Words>
  <Characters>101420</Characters>
  <Application>Microsoft Office Word</Application>
  <DocSecurity>0</DocSecurity>
  <Lines>845</Lines>
  <Paragraphs>235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117561</CharactersWithSpaces>
  <SharedDoc>false</SharedDoc>
  <HLinks>
    <vt:vector size="264" baseType="variant">
      <vt:variant>
        <vt:i4>1376317</vt:i4>
      </vt:variant>
      <vt:variant>
        <vt:i4>263</vt:i4>
      </vt:variant>
      <vt:variant>
        <vt:i4>0</vt:i4>
      </vt:variant>
      <vt:variant>
        <vt:i4>5</vt:i4>
      </vt:variant>
      <vt:variant>
        <vt:lpwstr/>
      </vt:variant>
      <vt:variant>
        <vt:lpwstr>_Toc70341086</vt:lpwstr>
      </vt:variant>
      <vt:variant>
        <vt:i4>1441853</vt:i4>
      </vt:variant>
      <vt:variant>
        <vt:i4>257</vt:i4>
      </vt:variant>
      <vt:variant>
        <vt:i4>0</vt:i4>
      </vt:variant>
      <vt:variant>
        <vt:i4>5</vt:i4>
      </vt:variant>
      <vt:variant>
        <vt:lpwstr/>
      </vt:variant>
      <vt:variant>
        <vt:lpwstr>_Toc70341085</vt:lpwstr>
      </vt:variant>
      <vt:variant>
        <vt:i4>1507389</vt:i4>
      </vt:variant>
      <vt:variant>
        <vt:i4>251</vt:i4>
      </vt:variant>
      <vt:variant>
        <vt:i4>0</vt:i4>
      </vt:variant>
      <vt:variant>
        <vt:i4>5</vt:i4>
      </vt:variant>
      <vt:variant>
        <vt:lpwstr/>
      </vt:variant>
      <vt:variant>
        <vt:lpwstr>_Toc70341084</vt:lpwstr>
      </vt:variant>
      <vt:variant>
        <vt:i4>1048637</vt:i4>
      </vt:variant>
      <vt:variant>
        <vt:i4>245</vt:i4>
      </vt:variant>
      <vt:variant>
        <vt:i4>0</vt:i4>
      </vt:variant>
      <vt:variant>
        <vt:i4>5</vt:i4>
      </vt:variant>
      <vt:variant>
        <vt:lpwstr/>
      </vt:variant>
      <vt:variant>
        <vt:lpwstr>_Toc70341083</vt:lpwstr>
      </vt:variant>
      <vt:variant>
        <vt:i4>1114173</vt:i4>
      </vt:variant>
      <vt:variant>
        <vt:i4>239</vt:i4>
      </vt:variant>
      <vt:variant>
        <vt:i4>0</vt:i4>
      </vt:variant>
      <vt:variant>
        <vt:i4>5</vt:i4>
      </vt:variant>
      <vt:variant>
        <vt:lpwstr/>
      </vt:variant>
      <vt:variant>
        <vt:lpwstr>_Toc70341082</vt:lpwstr>
      </vt:variant>
      <vt:variant>
        <vt:i4>1179709</vt:i4>
      </vt:variant>
      <vt:variant>
        <vt:i4>233</vt:i4>
      </vt:variant>
      <vt:variant>
        <vt:i4>0</vt:i4>
      </vt:variant>
      <vt:variant>
        <vt:i4>5</vt:i4>
      </vt:variant>
      <vt:variant>
        <vt:lpwstr/>
      </vt:variant>
      <vt:variant>
        <vt:lpwstr>_Toc70341081</vt:lpwstr>
      </vt:variant>
      <vt:variant>
        <vt:i4>1245245</vt:i4>
      </vt:variant>
      <vt:variant>
        <vt:i4>227</vt:i4>
      </vt:variant>
      <vt:variant>
        <vt:i4>0</vt:i4>
      </vt:variant>
      <vt:variant>
        <vt:i4>5</vt:i4>
      </vt:variant>
      <vt:variant>
        <vt:lpwstr/>
      </vt:variant>
      <vt:variant>
        <vt:lpwstr>_Toc70341080</vt:lpwstr>
      </vt:variant>
      <vt:variant>
        <vt:i4>1703986</vt:i4>
      </vt:variant>
      <vt:variant>
        <vt:i4>221</vt:i4>
      </vt:variant>
      <vt:variant>
        <vt:i4>0</vt:i4>
      </vt:variant>
      <vt:variant>
        <vt:i4>5</vt:i4>
      </vt:variant>
      <vt:variant>
        <vt:lpwstr/>
      </vt:variant>
      <vt:variant>
        <vt:lpwstr>_Toc70341079</vt:lpwstr>
      </vt:variant>
      <vt:variant>
        <vt:i4>1769522</vt:i4>
      </vt:variant>
      <vt:variant>
        <vt:i4>215</vt:i4>
      </vt:variant>
      <vt:variant>
        <vt:i4>0</vt:i4>
      </vt:variant>
      <vt:variant>
        <vt:i4>5</vt:i4>
      </vt:variant>
      <vt:variant>
        <vt:lpwstr/>
      </vt:variant>
      <vt:variant>
        <vt:lpwstr>_Toc70341078</vt:lpwstr>
      </vt:variant>
      <vt:variant>
        <vt:i4>1310770</vt:i4>
      </vt:variant>
      <vt:variant>
        <vt:i4>209</vt:i4>
      </vt:variant>
      <vt:variant>
        <vt:i4>0</vt:i4>
      </vt:variant>
      <vt:variant>
        <vt:i4>5</vt:i4>
      </vt:variant>
      <vt:variant>
        <vt:lpwstr/>
      </vt:variant>
      <vt:variant>
        <vt:lpwstr>_Toc70341077</vt:lpwstr>
      </vt:variant>
      <vt:variant>
        <vt:i4>1376306</vt:i4>
      </vt:variant>
      <vt:variant>
        <vt:i4>203</vt:i4>
      </vt:variant>
      <vt:variant>
        <vt:i4>0</vt:i4>
      </vt:variant>
      <vt:variant>
        <vt:i4>5</vt:i4>
      </vt:variant>
      <vt:variant>
        <vt:lpwstr/>
      </vt:variant>
      <vt:variant>
        <vt:lpwstr>_Toc70341076</vt:lpwstr>
      </vt:variant>
      <vt:variant>
        <vt:i4>1441842</vt:i4>
      </vt:variant>
      <vt:variant>
        <vt:i4>197</vt:i4>
      </vt:variant>
      <vt:variant>
        <vt:i4>0</vt:i4>
      </vt:variant>
      <vt:variant>
        <vt:i4>5</vt:i4>
      </vt:variant>
      <vt:variant>
        <vt:lpwstr/>
      </vt:variant>
      <vt:variant>
        <vt:lpwstr>_Toc70341075</vt:lpwstr>
      </vt:variant>
      <vt:variant>
        <vt:i4>1507378</vt:i4>
      </vt:variant>
      <vt:variant>
        <vt:i4>191</vt:i4>
      </vt:variant>
      <vt:variant>
        <vt:i4>0</vt:i4>
      </vt:variant>
      <vt:variant>
        <vt:i4>5</vt:i4>
      </vt:variant>
      <vt:variant>
        <vt:lpwstr/>
      </vt:variant>
      <vt:variant>
        <vt:lpwstr>_Toc70341074</vt:lpwstr>
      </vt:variant>
      <vt:variant>
        <vt:i4>1179698</vt:i4>
      </vt:variant>
      <vt:variant>
        <vt:i4>185</vt:i4>
      </vt:variant>
      <vt:variant>
        <vt:i4>0</vt:i4>
      </vt:variant>
      <vt:variant>
        <vt:i4>5</vt:i4>
      </vt:variant>
      <vt:variant>
        <vt:lpwstr/>
      </vt:variant>
      <vt:variant>
        <vt:lpwstr>_Toc70341071</vt:lpwstr>
      </vt:variant>
      <vt:variant>
        <vt:i4>1245234</vt:i4>
      </vt:variant>
      <vt:variant>
        <vt:i4>179</vt:i4>
      </vt:variant>
      <vt:variant>
        <vt:i4>0</vt:i4>
      </vt:variant>
      <vt:variant>
        <vt:i4>5</vt:i4>
      </vt:variant>
      <vt:variant>
        <vt:lpwstr/>
      </vt:variant>
      <vt:variant>
        <vt:lpwstr>_Toc70341070</vt:lpwstr>
      </vt:variant>
      <vt:variant>
        <vt:i4>1703987</vt:i4>
      </vt:variant>
      <vt:variant>
        <vt:i4>173</vt:i4>
      </vt:variant>
      <vt:variant>
        <vt:i4>0</vt:i4>
      </vt:variant>
      <vt:variant>
        <vt:i4>5</vt:i4>
      </vt:variant>
      <vt:variant>
        <vt:lpwstr/>
      </vt:variant>
      <vt:variant>
        <vt:lpwstr>_Toc70341069</vt:lpwstr>
      </vt:variant>
      <vt:variant>
        <vt:i4>1769523</vt:i4>
      </vt:variant>
      <vt:variant>
        <vt:i4>167</vt:i4>
      </vt:variant>
      <vt:variant>
        <vt:i4>0</vt:i4>
      </vt:variant>
      <vt:variant>
        <vt:i4>5</vt:i4>
      </vt:variant>
      <vt:variant>
        <vt:lpwstr/>
      </vt:variant>
      <vt:variant>
        <vt:lpwstr>_Toc70341068</vt:lpwstr>
      </vt:variant>
      <vt:variant>
        <vt:i4>1310771</vt:i4>
      </vt:variant>
      <vt:variant>
        <vt:i4>161</vt:i4>
      </vt:variant>
      <vt:variant>
        <vt:i4>0</vt:i4>
      </vt:variant>
      <vt:variant>
        <vt:i4>5</vt:i4>
      </vt:variant>
      <vt:variant>
        <vt:lpwstr/>
      </vt:variant>
      <vt:variant>
        <vt:lpwstr>_Toc70341067</vt:lpwstr>
      </vt:variant>
      <vt:variant>
        <vt:i4>1376307</vt:i4>
      </vt:variant>
      <vt:variant>
        <vt:i4>155</vt:i4>
      </vt:variant>
      <vt:variant>
        <vt:i4>0</vt:i4>
      </vt:variant>
      <vt:variant>
        <vt:i4>5</vt:i4>
      </vt:variant>
      <vt:variant>
        <vt:lpwstr/>
      </vt:variant>
      <vt:variant>
        <vt:lpwstr>_Toc70341066</vt:lpwstr>
      </vt:variant>
      <vt:variant>
        <vt:i4>1441843</vt:i4>
      </vt:variant>
      <vt:variant>
        <vt:i4>149</vt:i4>
      </vt:variant>
      <vt:variant>
        <vt:i4>0</vt:i4>
      </vt:variant>
      <vt:variant>
        <vt:i4>5</vt:i4>
      </vt:variant>
      <vt:variant>
        <vt:lpwstr/>
      </vt:variant>
      <vt:variant>
        <vt:lpwstr>_Toc70341065</vt:lpwstr>
      </vt:variant>
      <vt:variant>
        <vt:i4>1507379</vt:i4>
      </vt:variant>
      <vt:variant>
        <vt:i4>143</vt:i4>
      </vt:variant>
      <vt:variant>
        <vt:i4>0</vt:i4>
      </vt:variant>
      <vt:variant>
        <vt:i4>5</vt:i4>
      </vt:variant>
      <vt:variant>
        <vt:lpwstr/>
      </vt:variant>
      <vt:variant>
        <vt:lpwstr>_Toc70341064</vt:lpwstr>
      </vt:variant>
      <vt:variant>
        <vt:i4>1048627</vt:i4>
      </vt:variant>
      <vt:variant>
        <vt:i4>137</vt:i4>
      </vt:variant>
      <vt:variant>
        <vt:i4>0</vt:i4>
      </vt:variant>
      <vt:variant>
        <vt:i4>5</vt:i4>
      </vt:variant>
      <vt:variant>
        <vt:lpwstr/>
      </vt:variant>
      <vt:variant>
        <vt:lpwstr>_Toc70341063</vt:lpwstr>
      </vt:variant>
      <vt:variant>
        <vt:i4>1114163</vt:i4>
      </vt:variant>
      <vt:variant>
        <vt:i4>131</vt:i4>
      </vt:variant>
      <vt:variant>
        <vt:i4>0</vt:i4>
      </vt:variant>
      <vt:variant>
        <vt:i4>5</vt:i4>
      </vt:variant>
      <vt:variant>
        <vt:lpwstr/>
      </vt:variant>
      <vt:variant>
        <vt:lpwstr>_Toc70341062</vt:lpwstr>
      </vt:variant>
      <vt:variant>
        <vt:i4>1179699</vt:i4>
      </vt:variant>
      <vt:variant>
        <vt:i4>125</vt:i4>
      </vt:variant>
      <vt:variant>
        <vt:i4>0</vt:i4>
      </vt:variant>
      <vt:variant>
        <vt:i4>5</vt:i4>
      </vt:variant>
      <vt:variant>
        <vt:lpwstr/>
      </vt:variant>
      <vt:variant>
        <vt:lpwstr>_Toc70341061</vt:lpwstr>
      </vt:variant>
      <vt:variant>
        <vt:i4>1245235</vt:i4>
      </vt:variant>
      <vt:variant>
        <vt:i4>119</vt:i4>
      </vt:variant>
      <vt:variant>
        <vt:i4>0</vt:i4>
      </vt:variant>
      <vt:variant>
        <vt:i4>5</vt:i4>
      </vt:variant>
      <vt:variant>
        <vt:lpwstr/>
      </vt:variant>
      <vt:variant>
        <vt:lpwstr>_Toc70341060</vt:lpwstr>
      </vt:variant>
      <vt:variant>
        <vt:i4>1703984</vt:i4>
      </vt:variant>
      <vt:variant>
        <vt:i4>113</vt:i4>
      </vt:variant>
      <vt:variant>
        <vt:i4>0</vt:i4>
      </vt:variant>
      <vt:variant>
        <vt:i4>5</vt:i4>
      </vt:variant>
      <vt:variant>
        <vt:lpwstr/>
      </vt:variant>
      <vt:variant>
        <vt:lpwstr>_Toc70341059</vt:lpwstr>
      </vt:variant>
      <vt:variant>
        <vt:i4>1769520</vt:i4>
      </vt:variant>
      <vt:variant>
        <vt:i4>107</vt:i4>
      </vt:variant>
      <vt:variant>
        <vt:i4>0</vt:i4>
      </vt:variant>
      <vt:variant>
        <vt:i4>5</vt:i4>
      </vt:variant>
      <vt:variant>
        <vt:lpwstr/>
      </vt:variant>
      <vt:variant>
        <vt:lpwstr>_Toc70341058</vt:lpwstr>
      </vt:variant>
      <vt:variant>
        <vt:i4>1310768</vt:i4>
      </vt:variant>
      <vt:variant>
        <vt:i4>101</vt:i4>
      </vt:variant>
      <vt:variant>
        <vt:i4>0</vt:i4>
      </vt:variant>
      <vt:variant>
        <vt:i4>5</vt:i4>
      </vt:variant>
      <vt:variant>
        <vt:lpwstr/>
      </vt:variant>
      <vt:variant>
        <vt:lpwstr>_Toc70341057</vt:lpwstr>
      </vt:variant>
      <vt:variant>
        <vt:i4>1376304</vt:i4>
      </vt:variant>
      <vt:variant>
        <vt:i4>95</vt:i4>
      </vt:variant>
      <vt:variant>
        <vt:i4>0</vt:i4>
      </vt:variant>
      <vt:variant>
        <vt:i4>5</vt:i4>
      </vt:variant>
      <vt:variant>
        <vt:lpwstr/>
      </vt:variant>
      <vt:variant>
        <vt:lpwstr>_Toc70341056</vt:lpwstr>
      </vt:variant>
      <vt:variant>
        <vt:i4>1441840</vt:i4>
      </vt:variant>
      <vt:variant>
        <vt:i4>89</vt:i4>
      </vt:variant>
      <vt:variant>
        <vt:i4>0</vt:i4>
      </vt:variant>
      <vt:variant>
        <vt:i4>5</vt:i4>
      </vt:variant>
      <vt:variant>
        <vt:lpwstr/>
      </vt:variant>
      <vt:variant>
        <vt:lpwstr>_Toc70341055</vt:lpwstr>
      </vt:variant>
      <vt:variant>
        <vt:i4>1507376</vt:i4>
      </vt:variant>
      <vt:variant>
        <vt:i4>83</vt:i4>
      </vt:variant>
      <vt:variant>
        <vt:i4>0</vt:i4>
      </vt:variant>
      <vt:variant>
        <vt:i4>5</vt:i4>
      </vt:variant>
      <vt:variant>
        <vt:lpwstr/>
      </vt:variant>
      <vt:variant>
        <vt:lpwstr>_Toc70341054</vt:lpwstr>
      </vt:variant>
      <vt:variant>
        <vt:i4>1048624</vt:i4>
      </vt:variant>
      <vt:variant>
        <vt:i4>77</vt:i4>
      </vt:variant>
      <vt:variant>
        <vt:i4>0</vt:i4>
      </vt:variant>
      <vt:variant>
        <vt:i4>5</vt:i4>
      </vt:variant>
      <vt:variant>
        <vt:lpwstr/>
      </vt:variant>
      <vt:variant>
        <vt:lpwstr>_Toc70341053</vt:lpwstr>
      </vt:variant>
      <vt:variant>
        <vt:i4>1114160</vt:i4>
      </vt:variant>
      <vt:variant>
        <vt:i4>71</vt:i4>
      </vt:variant>
      <vt:variant>
        <vt:i4>0</vt:i4>
      </vt:variant>
      <vt:variant>
        <vt:i4>5</vt:i4>
      </vt:variant>
      <vt:variant>
        <vt:lpwstr/>
      </vt:variant>
      <vt:variant>
        <vt:lpwstr>_Toc70341052</vt:lpwstr>
      </vt:variant>
      <vt:variant>
        <vt:i4>1179696</vt:i4>
      </vt:variant>
      <vt:variant>
        <vt:i4>65</vt:i4>
      </vt:variant>
      <vt:variant>
        <vt:i4>0</vt:i4>
      </vt:variant>
      <vt:variant>
        <vt:i4>5</vt:i4>
      </vt:variant>
      <vt:variant>
        <vt:lpwstr/>
      </vt:variant>
      <vt:variant>
        <vt:lpwstr>_Toc70341051</vt:lpwstr>
      </vt:variant>
      <vt:variant>
        <vt:i4>1245232</vt:i4>
      </vt:variant>
      <vt:variant>
        <vt:i4>59</vt:i4>
      </vt:variant>
      <vt:variant>
        <vt:i4>0</vt:i4>
      </vt:variant>
      <vt:variant>
        <vt:i4>5</vt:i4>
      </vt:variant>
      <vt:variant>
        <vt:lpwstr/>
      </vt:variant>
      <vt:variant>
        <vt:lpwstr>_Toc70341050</vt:lpwstr>
      </vt:variant>
      <vt:variant>
        <vt:i4>1703985</vt:i4>
      </vt:variant>
      <vt:variant>
        <vt:i4>53</vt:i4>
      </vt:variant>
      <vt:variant>
        <vt:i4>0</vt:i4>
      </vt:variant>
      <vt:variant>
        <vt:i4>5</vt:i4>
      </vt:variant>
      <vt:variant>
        <vt:lpwstr/>
      </vt:variant>
      <vt:variant>
        <vt:lpwstr>_Toc70341049</vt:lpwstr>
      </vt:variant>
      <vt:variant>
        <vt:i4>1310769</vt:i4>
      </vt:variant>
      <vt:variant>
        <vt:i4>47</vt:i4>
      </vt:variant>
      <vt:variant>
        <vt:i4>0</vt:i4>
      </vt:variant>
      <vt:variant>
        <vt:i4>5</vt:i4>
      </vt:variant>
      <vt:variant>
        <vt:lpwstr/>
      </vt:variant>
      <vt:variant>
        <vt:lpwstr>_Toc70341047</vt:lpwstr>
      </vt:variant>
      <vt:variant>
        <vt:i4>1376305</vt:i4>
      </vt:variant>
      <vt:variant>
        <vt:i4>41</vt:i4>
      </vt:variant>
      <vt:variant>
        <vt:i4>0</vt:i4>
      </vt:variant>
      <vt:variant>
        <vt:i4>5</vt:i4>
      </vt:variant>
      <vt:variant>
        <vt:lpwstr/>
      </vt:variant>
      <vt:variant>
        <vt:lpwstr>_Toc70341046</vt:lpwstr>
      </vt:variant>
      <vt:variant>
        <vt:i4>1441841</vt:i4>
      </vt:variant>
      <vt:variant>
        <vt:i4>35</vt:i4>
      </vt:variant>
      <vt:variant>
        <vt:i4>0</vt:i4>
      </vt:variant>
      <vt:variant>
        <vt:i4>5</vt:i4>
      </vt:variant>
      <vt:variant>
        <vt:lpwstr/>
      </vt:variant>
      <vt:variant>
        <vt:lpwstr>_Toc70341045</vt:lpwstr>
      </vt:variant>
      <vt:variant>
        <vt:i4>1507377</vt:i4>
      </vt:variant>
      <vt:variant>
        <vt:i4>29</vt:i4>
      </vt:variant>
      <vt:variant>
        <vt:i4>0</vt:i4>
      </vt:variant>
      <vt:variant>
        <vt:i4>5</vt:i4>
      </vt:variant>
      <vt:variant>
        <vt:lpwstr/>
      </vt:variant>
      <vt:variant>
        <vt:lpwstr>_Toc70341044</vt:lpwstr>
      </vt:variant>
      <vt:variant>
        <vt:i4>1703990</vt:i4>
      </vt:variant>
      <vt:variant>
        <vt:i4>23</vt:i4>
      </vt:variant>
      <vt:variant>
        <vt:i4>0</vt:i4>
      </vt:variant>
      <vt:variant>
        <vt:i4>5</vt:i4>
      </vt:variant>
      <vt:variant>
        <vt:lpwstr/>
      </vt:variant>
      <vt:variant>
        <vt:lpwstr>_Toc70341039</vt:lpwstr>
      </vt:variant>
      <vt:variant>
        <vt:i4>1769526</vt:i4>
      </vt:variant>
      <vt:variant>
        <vt:i4>17</vt:i4>
      </vt:variant>
      <vt:variant>
        <vt:i4>0</vt:i4>
      </vt:variant>
      <vt:variant>
        <vt:i4>5</vt:i4>
      </vt:variant>
      <vt:variant>
        <vt:lpwstr/>
      </vt:variant>
      <vt:variant>
        <vt:lpwstr>_Toc70341038</vt:lpwstr>
      </vt:variant>
      <vt:variant>
        <vt:i4>1310774</vt:i4>
      </vt:variant>
      <vt:variant>
        <vt:i4>11</vt:i4>
      </vt:variant>
      <vt:variant>
        <vt:i4>0</vt:i4>
      </vt:variant>
      <vt:variant>
        <vt:i4>5</vt:i4>
      </vt:variant>
      <vt:variant>
        <vt:lpwstr/>
      </vt:variant>
      <vt:variant>
        <vt:lpwstr>_Toc70341037</vt:lpwstr>
      </vt:variant>
      <vt:variant>
        <vt:i4>1376310</vt:i4>
      </vt:variant>
      <vt:variant>
        <vt:i4>5</vt:i4>
      </vt:variant>
      <vt:variant>
        <vt:i4>0</vt:i4>
      </vt:variant>
      <vt:variant>
        <vt:i4>5</vt:i4>
      </vt:variant>
      <vt:variant>
        <vt:lpwstr/>
      </vt:variant>
      <vt:variant>
        <vt:lpwstr>_Toc70341036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GEV</dc:creator>
  <cp:lastModifiedBy>Luca Dentis</cp:lastModifiedBy>
  <cp:revision>63</cp:revision>
  <cp:lastPrinted>2018-03-19T14:41:00Z</cp:lastPrinted>
  <dcterms:created xsi:type="dcterms:W3CDTF">2023-05-18T17:03:00Z</dcterms:created>
  <dcterms:modified xsi:type="dcterms:W3CDTF">2023-10-09T11:19:00Z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0x010100D3FD29322AEF7F41B62DF5DD253596B7</vt:lpwstr>
  </property>
  <property fmtid="{D5CDD505-2E9C-101B-9397-08002B2CF9AE}" pid="3" name="MediaServiceImageTags">
    <vt:lpwstr/>
  </property>
</Properties>
</file>